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1F7" w:rsidRPr="00071C8C" w:rsidRDefault="00895E13">
      <w:pPr>
        <w:rPr>
          <w:b/>
        </w:rPr>
      </w:pPr>
      <w:r w:rsidRPr="00071C8C">
        <w:rPr>
          <w:b/>
          <w:color w:val="000000"/>
          <w:u w:color="FF0000"/>
        </w:rPr>
        <w:t>Dự thảo</w:t>
      </w:r>
      <w:r w:rsidRPr="00071C8C">
        <w:rPr>
          <w:b/>
        </w:rPr>
        <w:t xml:space="preserve"> </w:t>
      </w:r>
      <w:r w:rsidR="003B3696" w:rsidRPr="00071C8C">
        <w:rPr>
          <w:b/>
          <w:szCs w:val="28"/>
        </w:rPr>
        <w:t>Quyết định quy định trình tự, thủ tục điều chỉnh cục bộ Quy hoạch đô thị và nông thôn thuộc thẩm quyền phê duyệt của Ủy ban nhân dân tỉnh do Ủy ban nhân dân cấp huyện tổ chức lập trên địa bàn tỉnh Lai Châu</w:t>
      </w:r>
      <w:r w:rsidRPr="00071C8C">
        <w:rPr>
          <w:b/>
        </w:rPr>
        <w:t>.</w:t>
      </w:r>
    </w:p>
    <w:p w:rsidR="00895E13" w:rsidRPr="00071C8C" w:rsidRDefault="00895E13" w:rsidP="00895E13">
      <w:pPr>
        <w:ind w:firstLine="709"/>
        <w:rPr>
          <w:b/>
        </w:rPr>
      </w:pPr>
      <w:r w:rsidRPr="00071C8C">
        <w:rPr>
          <w:b/>
        </w:rPr>
        <w:t>I. Sự cần thiết ban hành Quyết định</w:t>
      </w:r>
    </w:p>
    <w:p w:rsidR="003B3696" w:rsidRPr="00071C8C" w:rsidRDefault="00895E13" w:rsidP="003B3696">
      <w:pPr>
        <w:spacing w:before="120" w:after="120" w:line="380" w:lineRule="exact"/>
        <w:ind w:firstLine="709"/>
        <w:jc w:val="both"/>
        <w:rPr>
          <w:rFonts w:cs="Times New Roman"/>
          <w:szCs w:val="28"/>
        </w:rPr>
      </w:pPr>
      <w:r w:rsidRPr="00071C8C">
        <w:rPr>
          <w:rFonts w:cs="Times New Roman"/>
          <w:szCs w:val="28"/>
        </w:rPr>
        <w:t>Ngày 2</w:t>
      </w:r>
      <w:r w:rsidR="003B3696" w:rsidRPr="00071C8C">
        <w:rPr>
          <w:rFonts w:cs="Times New Roman"/>
          <w:szCs w:val="28"/>
        </w:rPr>
        <w:t>6</w:t>
      </w:r>
      <w:r w:rsidRPr="00071C8C">
        <w:rPr>
          <w:rFonts w:cs="Times New Roman"/>
          <w:szCs w:val="28"/>
        </w:rPr>
        <w:t>/11/202</w:t>
      </w:r>
      <w:r w:rsidR="003B3696" w:rsidRPr="00071C8C">
        <w:rPr>
          <w:rFonts w:cs="Times New Roman"/>
          <w:szCs w:val="28"/>
        </w:rPr>
        <w:t>4</w:t>
      </w:r>
      <w:r w:rsidRPr="00071C8C">
        <w:rPr>
          <w:rFonts w:cs="Times New Roman"/>
          <w:szCs w:val="28"/>
        </w:rPr>
        <w:t xml:space="preserve">, Quốc hội đã ban hành Luật </w:t>
      </w:r>
      <w:r w:rsidR="003B3696" w:rsidRPr="00071C8C">
        <w:rPr>
          <w:rFonts w:cs="Times New Roman"/>
          <w:szCs w:val="28"/>
        </w:rPr>
        <w:t xml:space="preserve">Quy hoạch đô thị và nông thôn </w:t>
      </w:r>
      <w:r w:rsidRPr="00071C8C">
        <w:rPr>
          <w:rFonts w:cs="Times New Roman"/>
          <w:szCs w:val="28"/>
        </w:rPr>
        <w:t xml:space="preserve">số </w:t>
      </w:r>
      <w:r w:rsidR="003B3696" w:rsidRPr="00071C8C">
        <w:rPr>
          <w:rFonts w:cs="Times New Roman"/>
          <w:szCs w:val="28"/>
        </w:rPr>
        <w:t>47</w:t>
      </w:r>
      <w:r w:rsidRPr="00071C8C">
        <w:rPr>
          <w:rFonts w:cs="Times New Roman"/>
          <w:szCs w:val="28"/>
        </w:rPr>
        <w:t>/202</w:t>
      </w:r>
      <w:r w:rsidR="003B3696" w:rsidRPr="00071C8C">
        <w:rPr>
          <w:rFonts w:cs="Times New Roman"/>
          <w:szCs w:val="28"/>
        </w:rPr>
        <w:t>4</w:t>
      </w:r>
      <w:r w:rsidRPr="00071C8C">
        <w:rPr>
          <w:rFonts w:cs="Times New Roman"/>
          <w:szCs w:val="28"/>
        </w:rPr>
        <w:t>/QH15</w:t>
      </w:r>
      <w:r w:rsidR="003B3696" w:rsidRPr="00071C8C">
        <w:rPr>
          <w:rFonts w:cs="Times New Roman"/>
          <w:szCs w:val="28"/>
        </w:rPr>
        <w:t>, Luật có hiệu lực thi hành từ ngày 01/7/2025.</w:t>
      </w:r>
    </w:p>
    <w:p w:rsidR="003B3696" w:rsidRPr="00071C8C" w:rsidRDefault="00895E13" w:rsidP="003B3696">
      <w:pPr>
        <w:spacing w:before="120" w:after="120" w:line="380" w:lineRule="exact"/>
        <w:ind w:firstLine="709"/>
        <w:jc w:val="both"/>
        <w:rPr>
          <w:rFonts w:cs="Times New Roman"/>
          <w:i/>
          <w:color w:val="000000"/>
          <w:szCs w:val="28"/>
          <w:shd w:val="clear" w:color="auto" w:fill="FFFFFF"/>
        </w:rPr>
      </w:pPr>
      <w:r w:rsidRPr="00071C8C">
        <w:rPr>
          <w:rFonts w:eastAsia="Times New Roman" w:cs="Times New Roman"/>
          <w:szCs w:val="28"/>
        </w:rPr>
        <w:t>- Tại</w:t>
      </w:r>
      <w:r w:rsidRPr="00071C8C">
        <w:rPr>
          <w:rFonts w:eastAsia="Times New Roman" w:cs="Times New Roman"/>
          <w:szCs w:val="28"/>
          <w:lang w:val="vi-VN"/>
        </w:rPr>
        <w:t xml:space="preserve"> </w:t>
      </w:r>
      <w:r w:rsidRPr="00071C8C">
        <w:rPr>
          <w:rFonts w:cs="Times New Roman"/>
          <w:szCs w:val="28"/>
          <w:lang w:val="pt-BR"/>
        </w:rPr>
        <w:t xml:space="preserve">Khoản </w:t>
      </w:r>
      <w:r w:rsidR="003B3696" w:rsidRPr="00071C8C">
        <w:rPr>
          <w:rFonts w:cs="Times New Roman"/>
          <w:szCs w:val="28"/>
          <w:lang w:val="pt-BR"/>
        </w:rPr>
        <w:t>3</w:t>
      </w:r>
      <w:r w:rsidRPr="00071C8C">
        <w:rPr>
          <w:rFonts w:cs="Times New Roman"/>
          <w:szCs w:val="28"/>
          <w:lang w:val="pt-BR"/>
        </w:rPr>
        <w:t xml:space="preserve"> Điều </w:t>
      </w:r>
      <w:r w:rsidR="003B3696" w:rsidRPr="00071C8C">
        <w:rPr>
          <w:rFonts w:cs="Times New Roman"/>
          <w:szCs w:val="28"/>
          <w:lang w:val="pt-BR"/>
        </w:rPr>
        <w:t>48</w:t>
      </w:r>
      <w:r w:rsidRPr="00071C8C">
        <w:rPr>
          <w:rFonts w:cs="Times New Roman"/>
          <w:szCs w:val="28"/>
          <w:lang w:val="pt-BR"/>
        </w:rPr>
        <w:t xml:space="preserve"> </w:t>
      </w:r>
      <w:r w:rsidR="003B3696" w:rsidRPr="00071C8C">
        <w:rPr>
          <w:rFonts w:cs="Times New Roman"/>
          <w:szCs w:val="28"/>
          <w:lang w:val="pt-BR"/>
        </w:rPr>
        <w:t xml:space="preserve">Luật Quy hoạch đô thị và nông thôn quy định: </w:t>
      </w:r>
      <w:r w:rsidR="003B3696" w:rsidRPr="00071C8C">
        <w:rPr>
          <w:rFonts w:cs="Times New Roman"/>
          <w:i/>
          <w:color w:val="000000"/>
          <w:szCs w:val="28"/>
          <w:shd w:val="clear" w:color="auto" w:fill="FFFFFF"/>
        </w:rPr>
        <w:t>Đối với quy hoạch đô thị và nông thôn thuộc thẩm quyền phê duyệt của Ủy ban nhân dân cấp tỉnh mà do Ủy ban nhân dân cấp huyện tổ chức lập thì Ủy ban nhân dân cấp huyện tổ chức lập, thẩm định, phê duyệt, công bố điều chỉnh cục bộ quy hoạch theo trình tự, thủ tục do Ủy ban nhân dân cấp tỉnh quy định.</w:t>
      </w:r>
    </w:p>
    <w:p w:rsidR="00FF1080" w:rsidRPr="00071C8C" w:rsidRDefault="00FF1080" w:rsidP="00FF1080">
      <w:pPr>
        <w:spacing w:before="120" w:line="360" w:lineRule="exact"/>
        <w:ind w:firstLine="601"/>
        <w:jc w:val="both"/>
        <w:rPr>
          <w:szCs w:val="28"/>
        </w:rPr>
      </w:pPr>
      <w:r w:rsidRPr="00071C8C">
        <w:rPr>
          <w:szCs w:val="28"/>
        </w:rPr>
        <w:t>Đối với nội dung điều chỉnh cục bộ quy hoạch, Luật quy hoạch đô thị năm 2009 và Luật Xây dựng năm 2014 đã quy định về trình tự điều chỉnh cục bộ quy hoạch, tuy nhiên chưa có quy định cụ thể về thủ tục hồ sơ phê duyệt điều chỉnh cục bộ quy hoạch, trong khi quy hoạch thường đòi hỏi cập nhật, điều chỉnh một số chỉ tiêu kinh tế - kỹ thuật để phù hợp với tình hình triển khai thực tế dẫn đến khó khăn, lúng túng trong quá trình tiến hành các trình tự, thủ tục lập, thẩm định điều chỉnh cục bộ quy hoạch đô thị và quy hoạch xây dựng.</w:t>
      </w:r>
    </w:p>
    <w:p w:rsidR="00895E13" w:rsidRPr="00071C8C" w:rsidRDefault="007D35D1" w:rsidP="00895E13">
      <w:pPr>
        <w:pStyle w:val="Vnbnnidung0"/>
        <w:spacing w:before="120" w:after="120" w:line="380" w:lineRule="exact"/>
        <w:ind w:firstLine="709"/>
        <w:jc w:val="both"/>
        <w:rPr>
          <w:rFonts w:cs="Times New Roman"/>
          <w:szCs w:val="28"/>
        </w:rPr>
      </w:pPr>
      <w:r w:rsidRPr="00071C8C">
        <w:rPr>
          <w:rFonts w:cs="Times New Roman"/>
          <w:szCs w:val="28"/>
        </w:rPr>
        <w:t>Do đó việc ban hành Quyết định của Ủy ban nhân dân tỉnh Quy định trình tự, thủ tục phê duyệt điều chỉnh cục bộ Quy hoạch đô thị và nông thôn được Ủy ban nhân dân tỉnh phê duyệt do Ủy ban nhân dân cấp huyện tổ chức lập trên địa bàn tỉnh Lai Châu là cần thiết và phù hợp với quy định của pháp luật hiện hành.</w:t>
      </w:r>
    </w:p>
    <w:p w:rsidR="00895E13" w:rsidRPr="00071C8C" w:rsidRDefault="00895E13" w:rsidP="00895E13">
      <w:pPr>
        <w:spacing w:before="120" w:after="120" w:line="380" w:lineRule="exact"/>
        <w:ind w:firstLine="709"/>
        <w:jc w:val="both"/>
        <w:rPr>
          <w:rFonts w:cs="Times New Roman"/>
          <w:szCs w:val="28"/>
        </w:rPr>
      </w:pPr>
      <w:r w:rsidRPr="00071C8C">
        <w:rPr>
          <w:rFonts w:cs="Times New Roman"/>
          <w:b/>
          <w:szCs w:val="28"/>
        </w:rPr>
        <w:t>II.</w:t>
      </w:r>
      <w:r w:rsidRPr="00071C8C">
        <w:rPr>
          <w:rFonts w:cs="Times New Roman"/>
          <w:szCs w:val="28"/>
        </w:rPr>
        <w:t xml:space="preserve"> </w:t>
      </w:r>
      <w:r w:rsidR="00EF3974" w:rsidRPr="00071C8C">
        <w:rPr>
          <w:rFonts w:eastAsia="Times New Roman" w:cs="Times New Roman"/>
          <w:b/>
          <w:bCs/>
          <w:szCs w:val="28"/>
        </w:rPr>
        <w:t xml:space="preserve">Nội dung cơ bản của dự thảo </w:t>
      </w:r>
      <w:r w:rsidR="009F7799" w:rsidRPr="00071C8C">
        <w:rPr>
          <w:rFonts w:eastAsia="Times New Roman" w:cs="Times New Roman"/>
          <w:b/>
          <w:bCs/>
          <w:szCs w:val="28"/>
        </w:rPr>
        <w:t>Quyết định</w:t>
      </w:r>
    </w:p>
    <w:p w:rsidR="00EF3974" w:rsidRPr="00071C8C" w:rsidRDefault="00EF3974" w:rsidP="00EF3974">
      <w:pPr>
        <w:spacing w:after="120" w:line="400" w:lineRule="exact"/>
        <w:ind w:firstLine="709"/>
        <w:jc w:val="both"/>
        <w:rPr>
          <w:rFonts w:cs="Times New Roman"/>
          <w:b/>
          <w:szCs w:val="28"/>
        </w:rPr>
      </w:pPr>
      <w:r w:rsidRPr="00071C8C">
        <w:rPr>
          <w:rFonts w:cs="Times New Roman"/>
          <w:b/>
          <w:bCs/>
          <w:szCs w:val="28"/>
        </w:rPr>
        <w:t>1.</w:t>
      </w:r>
      <w:r w:rsidRPr="00071C8C">
        <w:rPr>
          <w:rFonts w:cs="Times New Roman"/>
          <w:b/>
          <w:szCs w:val="28"/>
        </w:rPr>
        <w:t xml:space="preserve"> Phạm vi điều chỉnh và đối tượng áp dụng</w:t>
      </w:r>
    </w:p>
    <w:p w:rsidR="009F7799" w:rsidRPr="00071C8C" w:rsidRDefault="00EF3974" w:rsidP="009F7799">
      <w:pPr>
        <w:ind w:firstLine="709"/>
        <w:jc w:val="both"/>
        <w:rPr>
          <w:szCs w:val="28"/>
        </w:rPr>
      </w:pPr>
      <w:r w:rsidRPr="00071C8C">
        <w:rPr>
          <w:rFonts w:cs="Times New Roman"/>
          <w:szCs w:val="28"/>
        </w:rPr>
        <w:t>1.1.</w:t>
      </w:r>
      <w:r w:rsidRPr="00071C8C">
        <w:t xml:space="preserve"> </w:t>
      </w:r>
      <w:r w:rsidRPr="00071C8C">
        <w:rPr>
          <w:rFonts w:cs="Times New Roman"/>
          <w:szCs w:val="28"/>
        </w:rPr>
        <w:t>Phạm vi điều chỉnh</w:t>
      </w:r>
      <w:bookmarkStart w:id="0" w:name="_Hlk177650491"/>
      <w:r w:rsidR="009F7799" w:rsidRPr="00071C8C">
        <w:rPr>
          <w:rFonts w:cs="Times New Roman"/>
          <w:szCs w:val="28"/>
        </w:rPr>
        <w:t>:</w:t>
      </w:r>
      <w:r w:rsidR="009F7799" w:rsidRPr="00071C8C">
        <w:rPr>
          <w:rFonts w:cs="Times New Roman"/>
          <w:b/>
          <w:szCs w:val="28"/>
        </w:rPr>
        <w:t xml:space="preserve"> </w:t>
      </w:r>
      <w:r w:rsidR="009F7799" w:rsidRPr="00071C8C">
        <w:rPr>
          <w:szCs w:val="28"/>
        </w:rPr>
        <w:t>Quy định này quy định về trình tự, thủ tục lập, thẩm định và phê duyệt điều chỉnh cục bộ Quy hoạch đô thị và nông thôn đối với các đồ án quy hoạch thuộc thẩm quyền của Ủy ban nhân dân tỉnh phê duyệt do Ủy ban nhân dân cấp huyện tổ chức lập.</w:t>
      </w:r>
    </w:p>
    <w:p w:rsidR="009F7799" w:rsidRPr="00071C8C" w:rsidRDefault="009F7799" w:rsidP="009F7799">
      <w:pPr>
        <w:spacing w:before="120" w:after="120" w:line="360" w:lineRule="exact"/>
        <w:ind w:firstLine="709"/>
        <w:jc w:val="both"/>
        <w:rPr>
          <w:szCs w:val="28"/>
        </w:rPr>
      </w:pPr>
      <w:r w:rsidRPr="00071C8C">
        <w:rPr>
          <w:spacing w:val="6"/>
          <w:szCs w:val="28"/>
          <w:shd w:val="clear" w:color="auto" w:fill="FFFFFF"/>
        </w:rPr>
        <w:t xml:space="preserve">1.2. Đối tượng áp dụng: Cơ quan quản lý quy hoạch xây dựng cấp tỉnh, cấp huyện; các tổ chức, cá nhân trực tiếp tham gia hoặc có liên quan đến </w:t>
      </w:r>
      <w:r w:rsidRPr="00071C8C">
        <w:rPr>
          <w:szCs w:val="28"/>
        </w:rPr>
        <w:t>công tác lập, thẩm định, phê duyệt điều chỉnh cục bộ quy hoạch đô thị và nông thôn trên địa bàn tỉnh Lai Châu.</w:t>
      </w:r>
    </w:p>
    <w:bookmarkEnd w:id="0"/>
    <w:p w:rsidR="00EF3974" w:rsidRPr="00071C8C" w:rsidRDefault="00EF3974" w:rsidP="00EF3974">
      <w:pPr>
        <w:spacing w:before="120" w:after="120" w:line="360" w:lineRule="exact"/>
        <w:ind w:firstLine="709"/>
        <w:jc w:val="both"/>
        <w:rPr>
          <w:rFonts w:cs="Times New Roman"/>
          <w:b/>
          <w:bCs/>
          <w:szCs w:val="28"/>
        </w:rPr>
      </w:pPr>
      <w:r w:rsidRPr="00071C8C">
        <w:rPr>
          <w:rFonts w:cs="Times New Roman"/>
          <w:b/>
          <w:bCs/>
          <w:szCs w:val="28"/>
        </w:rPr>
        <w:t xml:space="preserve">2. Nội dung cơ bản của dự thảo </w:t>
      </w:r>
    </w:p>
    <w:p w:rsidR="009F7799" w:rsidRPr="00071C8C" w:rsidRDefault="009F7799" w:rsidP="009F7799">
      <w:pPr>
        <w:spacing w:before="120" w:after="120" w:line="360" w:lineRule="exact"/>
        <w:ind w:firstLine="709"/>
        <w:jc w:val="both"/>
        <w:rPr>
          <w:szCs w:val="28"/>
        </w:rPr>
      </w:pPr>
      <w:r w:rsidRPr="00071C8C">
        <w:rPr>
          <w:szCs w:val="28"/>
        </w:rPr>
        <w:t>Quy định về trình tự, thủ tục thực hiện điều chỉnh cục bộ quy hoạch đô thị và nông thôn cơ bản như sau:</w:t>
      </w:r>
    </w:p>
    <w:p w:rsidR="009F7799" w:rsidRPr="00071C8C" w:rsidRDefault="009F7799" w:rsidP="009F7799">
      <w:pPr>
        <w:spacing w:before="120" w:after="120" w:line="360" w:lineRule="exact"/>
        <w:ind w:firstLine="709"/>
        <w:jc w:val="both"/>
        <w:rPr>
          <w:b/>
          <w:i/>
          <w:szCs w:val="28"/>
        </w:rPr>
      </w:pPr>
      <w:r w:rsidRPr="00071C8C">
        <w:rPr>
          <w:rStyle w:val="Strong"/>
          <w:b w:val="0"/>
          <w:bCs w:val="0"/>
          <w:i/>
          <w:szCs w:val="28"/>
        </w:rPr>
        <w:lastRenderedPageBreak/>
        <w:t xml:space="preserve">- </w:t>
      </w:r>
      <w:r w:rsidRPr="00071C8C">
        <w:rPr>
          <w:b/>
          <w:i/>
          <w:szCs w:val="28"/>
        </w:rPr>
        <w:t xml:space="preserve">Lập hồ sơ điều chỉnh cục bộ quy hoạch đô thị và nông thôn: </w:t>
      </w:r>
    </w:p>
    <w:p w:rsidR="009F7799" w:rsidRPr="00071C8C" w:rsidRDefault="009F7799" w:rsidP="009F7799">
      <w:pPr>
        <w:spacing w:before="120" w:after="120" w:line="360" w:lineRule="exact"/>
        <w:ind w:firstLine="709"/>
        <w:jc w:val="both"/>
        <w:rPr>
          <w:szCs w:val="28"/>
        </w:rPr>
      </w:pPr>
      <w:r w:rsidRPr="00071C8C">
        <w:rPr>
          <w:szCs w:val="28"/>
        </w:rPr>
        <w:t>+ Cơ quan, tổ chức có trách nhiệm tổ chức lập quy hoạch đô thị và nông thôn được lập hồ sơ điều chỉnh cục bộ quy hoạch hoặc lựa chọn tổ chức tư vấn đáp ứng yêu cầu, bảo đảm tính độc lập giữa việc lập và thẩm định điều chỉnh cục bộ quy hoạch đô thị và nông thôn.</w:t>
      </w:r>
    </w:p>
    <w:p w:rsidR="009F7799" w:rsidRPr="00071C8C" w:rsidRDefault="009F7799" w:rsidP="009F7799">
      <w:pPr>
        <w:spacing w:before="120" w:after="120" w:line="360" w:lineRule="exact"/>
        <w:ind w:firstLine="709"/>
        <w:jc w:val="both"/>
        <w:rPr>
          <w:szCs w:val="28"/>
        </w:rPr>
      </w:pPr>
      <w:r w:rsidRPr="00071C8C">
        <w:rPr>
          <w:szCs w:val="28"/>
        </w:rPr>
        <w:t>+ Về thành phần hồ sơ bao gồm Báo cáo kết quả rà soát quy hoạch đô thị và nông thôn, thuyết minh, bản vẽ, các văn bản pháp l</w:t>
      </w:r>
      <w:r w:rsidRPr="00071C8C">
        <w:rPr>
          <w:szCs w:val="28"/>
          <w:u w:color="FF0000"/>
        </w:rPr>
        <w:t>ý</w:t>
      </w:r>
      <w:r w:rsidRPr="00071C8C">
        <w:rPr>
          <w:szCs w:val="28"/>
        </w:rPr>
        <w:t xml:space="preserve">, tài liệu liên quan và dự thảo Quyết định phê duyệt điều chỉnh cục bộ quy hoạch đô thị và nông thôn. </w:t>
      </w:r>
    </w:p>
    <w:p w:rsidR="009F7799" w:rsidRPr="00071C8C" w:rsidRDefault="009F7799" w:rsidP="009F7799">
      <w:pPr>
        <w:spacing w:before="120" w:after="120" w:line="360" w:lineRule="exact"/>
        <w:ind w:right="2" w:firstLine="709"/>
        <w:jc w:val="both"/>
        <w:rPr>
          <w:szCs w:val="28"/>
        </w:rPr>
      </w:pPr>
      <w:r w:rsidRPr="00071C8C">
        <w:rPr>
          <w:szCs w:val="28"/>
        </w:rPr>
        <w:t xml:space="preserve">+ Về nội dung thuyết minh điều chỉnh cục bộ quy hoạch đô thị và nông thôn đảm bảo: </w:t>
      </w:r>
      <w:r w:rsidRPr="00071C8C">
        <w:rPr>
          <w:spacing w:val="6"/>
          <w:szCs w:val="28"/>
        </w:rPr>
        <w:t>L</w:t>
      </w:r>
      <w:r w:rsidRPr="00071C8C">
        <w:rPr>
          <w:spacing w:val="6"/>
          <w:szCs w:val="28"/>
          <w:u w:color="FF0000"/>
        </w:rPr>
        <w:t>ý</w:t>
      </w:r>
      <w:r w:rsidRPr="00071C8C">
        <w:rPr>
          <w:spacing w:val="6"/>
          <w:szCs w:val="28"/>
        </w:rPr>
        <w:t xml:space="preserve"> do, sự cần thiết, các nguyên nhân dẫn đến việc phải điều chỉnh cục bộ quy hoạch đô thị và nông thôn và chỉ được điều chỉnh khi có một trong các trường hợp theo quy định tại Điều 45 Luật Quy hoạch đô thị và nông thôn năm 2024</w:t>
      </w:r>
      <w:r w:rsidRPr="00071C8C">
        <w:rPr>
          <w:szCs w:val="28"/>
        </w:rPr>
        <w:t xml:space="preserve">; Xác định phạm vi, mức độ, nội dung điều chỉnh, các chỉ tiêu quy hoạch về sử dụng đất, tổ chức không gian, kiến trúc, cảnh quan, mạng lưới công trình hạ tầng kỹ thuật và công trình hạ tầng xã hội dựa trên cơ sở phân tích, đánh giá hiện trạng, kết quả thực hiện quy hoạch hiện có, yêu cầu phát triển, các yêu cầu cải tạo, chỉnh trang của khu vực dự kiến điều chỉnh; </w:t>
      </w:r>
      <w:r w:rsidRPr="00071C8C">
        <w:rPr>
          <w:spacing w:val="6"/>
          <w:szCs w:val="28"/>
        </w:rPr>
        <w:t xml:space="preserve">Phân tích, đánh giá các nội dung dự kiến điều chỉnh cục bộ bảo đảm phù hợp với quy định tại khoản 2 Điều 46 Luật Quy hoạch đô thị và nông thôn năm 2024; </w:t>
      </w:r>
      <w:r w:rsidRPr="00071C8C">
        <w:rPr>
          <w:szCs w:val="28"/>
        </w:rPr>
        <w:t>Phân tích, đánh giá về hiệu quả kinh tế - xã hội của việc điều chỉnh cục bộ, đề xuất biện pháp khắc phục các vấn đề mới nảy sinh do điều chỉnh cục bộ quy hoạch, kế hoạch về lộ trình, tiến độ thực hiện theo điều chỉnh cục bộ quy hoạch đô thị và nông thôn sau khi được Ủy ban nhân dân cấp huyện phê duyệt.</w:t>
      </w:r>
    </w:p>
    <w:p w:rsidR="009F7799" w:rsidRPr="00071C8C" w:rsidRDefault="009F7799" w:rsidP="009F7799">
      <w:pPr>
        <w:spacing w:before="120" w:after="120" w:line="360" w:lineRule="exact"/>
        <w:ind w:firstLine="709"/>
        <w:jc w:val="both"/>
        <w:rPr>
          <w:i/>
          <w:szCs w:val="28"/>
        </w:rPr>
      </w:pPr>
      <w:r w:rsidRPr="00071C8C">
        <w:rPr>
          <w:b/>
          <w:i/>
          <w:szCs w:val="28"/>
        </w:rPr>
        <w:t>-  Lấy ý kiến về nội dung điều chỉnh cục bộ quy hoạch đô thị và nông thôn:</w:t>
      </w:r>
    </w:p>
    <w:p w:rsidR="009F7799" w:rsidRPr="00071C8C" w:rsidRDefault="009F7799" w:rsidP="009F7799">
      <w:pPr>
        <w:spacing w:before="120" w:after="120" w:line="360" w:lineRule="exact"/>
        <w:ind w:right="2" w:firstLine="709"/>
        <w:jc w:val="both"/>
        <w:rPr>
          <w:szCs w:val="28"/>
        </w:rPr>
      </w:pPr>
      <w:r w:rsidRPr="00071C8C">
        <w:rPr>
          <w:szCs w:val="28"/>
        </w:rPr>
        <w:t xml:space="preserve">+ Lấy ý kiến cộng đồng dân cư trong khu vực dự kiến điều chỉnh cục bộ và các khu vực xung quanh chịu ảnh hưởng trực tiếp về nội dung điều chỉnh cục bộ, lấy ý kiến các cơ quan, tổ chức có liên quan đến các nội dung đề xuất điều chỉnh cục bộ quy hoạch đô thị và nông thôn (nếu cần thiết).  Tổng hợp tiếp thu và giải trình ý kiến bằng văn bản.  </w:t>
      </w:r>
    </w:p>
    <w:p w:rsidR="009F7799" w:rsidRPr="00071C8C" w:rsidRDefault="009F7799" w:rsidP="009F7799">
      <w:pPr>
        <w:spacing w:before="120" w:after="120" w:line="360" w:lineRule="exact"/>
        <w:ind w:firstLine="709"/>
        <w:jc w:val="both"/>
        <w:rPr>
          <w:i/>
          <w:szCs w:val="28"/>
        </w:rPr>
      </w:pPr>
      <w:r w:rsidRPr="00071C8C">
        <w:rPr>
          <w:b/>
          <w:i/>
          <w:szCs w:val="28"/>
        </w:rPr>
        <w:t xml:space="preserve">- Thẩm định điều chỉnh cục bộ quy hoạch đô thị và nông thôn: </w:t>
      </w:r>
    </w:p>
    <w:p w:rsidR="009F7799" w:rsidRPr="00071C8C" w:rsidRDefault="009F7799" w:rsidP="009F7799">
      <w:pPr>
        <w:spacing w:before="120" w:after="120" w:line="360" w:lineRule="exact"/>
        <w:ind w:right="2" w:firstLine="709"/>
        <w:jc w:val="both"/>
        <w:rPr>
          <w:szCs w:val="28"/>
        </w:rPr>
      </w:pPr>
      <w:r w:rsidRPr="00071C8C">
        <w:rPr>
          <w:szCs w:val="28"/>
        </w:rPr>
        <w:t xml:space="preserve">+ Cơ quan chuyên môn về quy hoạch đô thị và nông thôn trực thuộc Ủy ban nhân dân cấp huyện là cơ quan thẩm định điều chỉnh cục bộ quy hoạch đô thị và nông thôn. Ủy ban nhân dân cấp huyện quyết định thành lập Hội đồng thẩm định điều chỉnh cục bộ quy hoạch đô thị và nông thôn, cơ quan chuyên môn về quy hoạch đô thị và nông thôn trực thuộc Ủy ban nhân dân cấp huyện là cơ quan thường trực của Hội đồng thẩm định. </w:t>
      </w:r>
    </w:p>
    <w:p w:rsidR="009F7799" w:rsidRPr="00071C8C" w:rsidRDefault="009F7799" w:rsidP="009F7799">
      <w:pPr>
        <w:spacing w:before="120" w:after="120" w:line="360" w:lineRule="exact"/>
        <w:ind w:firstLine="709"/>
        <w:jc w:val="both"/>
        <w:rPr>
          <w:szCs w:val="28"/>
        </w:rPr>
      </w:pPr>
      <w:r w:rsidRPr="00071C8C">
        <w:rPr>
          <w:b/>
          <w:i/>
          <w:szCs w:val="28"/>
        </w:rPr>
        <w:lastRenderedPageBreak/>
        <w:t>- Phê duyệt điều chỉnh cục bộ quy hoạch đô thị và nông thôn</w:t>
      </w:r>
      <w:r w:rsidRPr="00071C8C">
        <w:rPr>
          <w:szCs w:val="28"/>
        </w:rPr>
        <w:t xml:space="preserve">: </w:t>
      </w:r>
    </w:p>
    <w:p w:rsidR="009F7799" w:rsidRPr="00071C8C" w:rsidRDefault="009F7799" w:rsidP="009F7799">
      <w:pPr>
        <w:spacing w:before="120" w:after="120" w:line="360" w:lineRule="exact"/>
        <w:ind w:firstLine="709"/>
        <w:jc w:val="both"/>
        <w:rPr>
          <w:i/>
          <w:szCs w:val="28"/>
        </w:rPr>
      </w:pPr>
      <w:r w:rsidRPr="00071C8C">
        <w:rPr>
          <w:szCs w:val="28"/>
        </w:rPr>
        <w:t xml:space="preserve">+ Ủy ban nhân </w:t>
      </w:r>
      <w:bookmarkStart w:id="1" w:name="_GoBack"/>
      <w:bookmarkEnd w:id="1"/>
      <w:r w:rsidRPr="00071C8C">
        <w:rPr>
          <w:szCs w:val="28"/>
        </w:rPr>
        <w:t xml:space="preserve">dân cấp huyện phê duyệt điều chỉnh cục bộ quy hoạch đô thị và nông thôn sau khi có ý kiến thống nhất bằng văn bản của Sở Xây dựng </w:t>
      </w:r>
      <w:r w:rsidRPr="00071C8C">
        <w:rPr>
          <w:i/>
          <w:szCs w:val="28"/>
        </w:rPr>
        <w:t>(do đồ án quy hoạch thuộc thẩm quyền UBND tỉnh phê duyệt, Sở Xây dựng thẩm định, để đảm bảo sự phù hợp trong quá trình phê duyệt điều chỉnh cục bộ quy hoạch theo phân cấp mới tại khoản 3 Điều 48 Luật quy hoạch đô thị và nông thôn năm 2024, cần thiết phải có ý kiến thống nhất của Sở Xây dựng).</w:t>
      </w:r>
    </w:p>
    <w:p w:rsidR="009F7799" w:rsidRPr="00071C8C" w:rsidRDefault="009F7799" w:rsidP="009F7799">
      <w:pPr>
        <w:spacing w:before="120" w:after="120" w:line="360" w:lineRule="exact"/>
        <w:ind w:firstLine="709"/>
        <w:rPr>
          <w:i/>
          <w:szCs w:val="28"/>
        </w:rPr>
      </w:pPr>
      <w:r w:rsidRPr="00071C8C">
        <w:rPr>
          <w:b/>
          <w:i/>
          <w:szCs w:val="28"/>
        </w:rPr>
        <w:t>- Cập nhật, công bố nội dung điều chỉnh cục bộ quy hoạch đô thị và nông thôn:</w:t>
      </w:r>
    </w:p>
    <w:p w:rsidR="00EF3974" w:rsidRPr="00071C8C" w:rsidRDefault="009F7799" w:rsidP="009F7799">
      <w:pPr>
        <w:spacing w:before="120" w:after="120" w:line="360" w:lineRule="exact"/>
        <w:ind w:firstLine="709"/>
        <w:jc w:val="both"/>
        <w:rPr>
          <w:rFonts w:cs="Times New Roman"/>
          <w:szCs w:val="28"/>
        </w:rPr>
      </w:pPr>
      <w:r w:rsidRPr="00071C8C">
        <w:rPr>
          <w:spacing w:val="4"/>
          <w:szCs w:val="28"/>
        </w:rPr>
        <w:t xml:space="preserve">Chậm nhất là 15 ngày, kể từ ngày được cơ quan có thẩm quyền phê duyệt, điều chỉnh cục bộ quy hoạch đô thị và nông thôn, đồ án quy hoạch điều chỉnh phải được gửi về Sở Xây dựng để đăng tải lên </w:t>
      </w:r>
      <w:r w:rsidRPr="00071C8C">
        <w:rPr>
          <w:szCs w:val="28"/>
        </w:rPr>
        <w:t>hệ thống thông tin quốc gia về quy hoạch hoạch; công bố công khai bằng các hình thức theo quy định tại Luật Quy hoạch đô thị và nông thôn năm 2024.</w:t>
      </w:r>
    </w:p>
    <w:sectPr w:rsidR="00EF3974" w:rsidRPr="00071C8C" w:rsidSect="00E82C92">
      <w:pgSz w:w="11909" w:h="16834"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HelvetIns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4E55B3"/>
    <w:multiLevelType w:val="hybridMultilevel"/>
    <w:tmpl w:val="F820921C"/>
    <w:lvl w:ilvl="0" w:tplc="AF8C39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E433E74"/>
    <w:multiLevelType w:val="hybridMultilevel"/>
    <w:tmpl w:val="F820921C"/>
    <w:lvl w:ilvl="0" w:tplc="AF8C39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55C5FE4"/>
    <w:multiLevelType w:val="hybridMultilevel"/>
    <w:tmpl w:val="64C08FEC"/>
    <w:lvl w:ilvl="0" w:tplc="8DAA40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E3577"/>
    <w:multiLevelType w:val="hybridMultilevel"/>
    <w:tmpl w:val="AA5288DA"/>
    <w:lvl w:ilvl="0" w:tplc="F59A9BC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
  </w:num>
  <w:num w:numId="2">
    <w:abstractNumId w:val="4"/>
  </w:num>
  <w:num w:numId="3">
    <w:abstractNumId w:val="2"/>
  </w:num>
  <w:num w:numId="4">
    <w:abstractNumId w:val="0"/>
    <w:lvlOverride w:ilvl="0">
      <w:lvl w:ilvl="0">
        <w:start w:val="2"/>
        <w:numFmt w:val="bullet"/>
        <w:lvlText w:val="-"/>
        <w:legacy w:legacy="1" w:legacySpace="0" w:legacyIndent="360"/>
        <w:lvlJc w:val="left"/>
        <w:pPr>
          <w:ind w:left="360" w:hanging="360"/>
        </w:p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13"/>
    <w:rsid w:val="00071C8C"/>
    <w:rsid w:val="003B3696"/>
    <w:rsid w:val="004721F7"/>
    <w:rsid w:val="005D1035"/>
    <w:rsid w:val="006474D7"/>
    <w:rsid w:val="007D35D1"/>
    <w:rsid w:val="00895E13"/>
    <w:rsid w:val="009D196F"/>
    <w:rsid w:val="009F7799"/>
    <w:rsid w:val="00A96810"/>
    <w:rsid w:val="00E82C92"/>
    <w:rsid w:val="00EF3974"/>
    <w:rsid w:val="00F63B68"/>
    <w:rsid w:val="00FF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E34B8-8EAB-4586-9B5A-231D6F1B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E13"/>
    <w:pPr>
      <w:ind w:left="720"/>
      <w:contextualSpacing/>
    </w:pPr>
  </w:style>
  <w:style w:type="character" w:customStyle="1" w:styleId="Vnbnnidung">
    <w:name w:val="Văn bản nội dung_"/>
    <w:link w:val="Vnbnnidung0"/>
    <w:locked/>
    <w:rsid w:val="00895E13"/>
  </w:style>
  <w:style w:type="paragraph" w:customStyle="1" w:styleId="Vnbnnidung0">
    <w:name w:val="Văn bản nội dung"/>
    <w:basedOn w:val="Normal"/>
    <w:link w:val="Vnbnnidung"/>
    <w:rsid w:val="00895E13"/>
    <w:pPr>
      <w:widowControl w:val="0"/>
      <w:spacing w:after="200" w:line="264" w:lineRule="auto"/>
      <w:ind w:firstLine="400"/>
    </w:pPr>
  </w:style>
  <w:style w:type="paragraph" w:styleId="Title">
    <w:name w:val="Title"/>
    <w:basedOn w:val="Normal"/>
    <w:link w:val="TitleChar"/>
    <w:qFormat/>
    <w:rsid w:val="007D35D1"/>
    <w:pPr>
      <w:spacing w:after="0" w:line="240" w:lineRule="auto"/>
    </w:pPr>
    <w:rPr>
      <w:rFonts w:ascii=".VnHelvetInsH" w:eastAsia="Times New Roman" w:hAnsi=".VnHelvetInsH" w:cs="Times New Roman"/>
      <w:sz w:val="26"/>
      <w:szCs w:val="20"/>
    </w:rPr>
  </w:style>
  <w:style w:type="character" w:customStyle="1" w:styleId="TitleChar">
    <w:name w:val="Title Char"/>
    <w:basedOn w:val="DefaultParagraphFont"/>
    <w:link w:val="Title"/>
    <w:rsid w:val="007D35D1"/>
    <w:rPr>
      <w:rFonts w:ascii=".VnHelvetInsH" w:eastAsia="Times New Roman" w:hAnsi=".VnHelvetInsH" w:cs="Times New Roman"/>
      <w:sz w:val="26"/>
      <w:szCs w:val="20"/>
    </w:rPr>
  </w:style>
  <w:style w:type="character" w:styleId="Strong">
    <w:name w:val="Strong"/>
    <w:uiPriority w:val="22"/>
    <w:qFormat/>
    <w:rsid w:val="009F7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2025-04-28T08:43:00Z</dcterms:created>
  <dcterms:modified xsi:type="dcterms:W3CDTF">2025-04-29T07:55:00Z</dcterms:modified>
</cp:coreProperties>
</file>