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DB" w:rsidRDefault="00DC0DDB" w:rsidP="00E37C18">
      <w:pPr>
        <w:spacing w:before="120" w:after="120"/>
        <w:ind w:firstLine="720"/>
        <w:jc w:val="both"/>
        <w:rPr>
          <w:b/>
          <w:bCs/>
          <w:sz w:val="28"/>
          <w:szCs w:val="28"/>
        </w:rPr>
      </w:pPr>
      <w:bookmarkStart w:id="0" w:name="dieu_4"/>
      <w:r w:rsidRPr="00E37C18">
        <w:rPr>
          <w:b/>
          <w:bCs/>
          <w:sz w:val="28"/>
          <w:szCs w:val="28"/>
        </w:rPr>
        <w:t>4. Thông báo quyền sử dụng đất đã có hạ tầng kỹ thuật trong dự án bất động sản đủ điều kiện chuyển nhượng cho cá nhân tự xây dựng nhà ở</w:t>
      </w:r>
      <w:bookmarkEnd w:id="0"/>
    </w:p>
    <w:p w:rsidR="006042C3" w:rsidRPr="00E37C18" w:rsidRDefault="006042C3" w:rsidP="00E37C18">
      <w:pPr>
        <w:spacing w:before="120" w:after="120"/>
        <w:ind w:firstLine="720"/>
        <w:jc w:val="both"/>
        <w:rPr>
          <w:sz w:val="28"/>
          <w:szCs w:val="28"/>
        </w:rPr>
      </w:pPr>
      <w:r>
        <w:rPr>
          <w:b/>
          <w:bCs/>
          <w:sz w:val="28"/>
          <w:szCs w:val="28"/>
        </w:rPr>
        <w:t>Mã TTHC: 1.012903.000.00.00.H35</w:t>
      </w:r>
      <w:bookmarkStart w:id="1" w:name="_GoBack"/>
      <w:bookmarkEnd w:id="1"/>
    </w:p>
    <w:p w:rsidR="00DC0DDB" w:rsidRPr="00E37C18" w:rsidRDefault="00DC0DDB" w:rsidP="00E37C18">
      <w:pPr>
        <w:spacing w:before="120" w:after="120"/>
        <w:ind w:firstLine="720"/>
        <w:jc w:val="both"/>
        <w:rPr>
          <w:sz w:val="28"/>
          <w:szCs w:val="28"/>
        </w:rPr>
      </w:pPr>
      <w:r w:rsidRPr="00E37C18">
        <w:rPr>
          <w:b/>
          <w:bCs/>
          <w:i/>
          <w:iCs/>
          <w:sz w:val="28"/>
          <w:szCs w:val="28"/>
        </w:rPr>
        <w:t>4.1. Trình tự thực hiện:</w:t>
      </w:r>
    </w:p>
    <w:p w:rsidR="00DC0DDB" w:rsidRPr="00E37C18" w:rsidRDefault="00DC0DDB" w:rsidP="00E37C18">
      <w:pPr>
        <w:spacing w:before="120" w:after="120"/>
        <w:ind w:firstLine="720"/>
        <w:jc w:val="both"/>
        <w:rPr>
          <w:sz w:val="28"/>
          <w:szCs w:val="28"/>
        </w:rPr>
      </w:pPr>
      <w:r w:rsidRPr="00E37C18">
        <w:rPr>
          <w:sz w:val="28"/>
          <w:szCs w:val="28"/>
        </w:rPr>
        <w:t>- Trước khi chuyển nhượng quyền sử dụng đất đã có hạ tầng kỹ thuật trong dự án bất động sản, chủ đầu tư dự án gửi văn bản thông báo về việc đất đã có hạ tầng kỹ thuật trong dự án bất động sản đủ điều kiện được chuyển nhượng quyền sử dụng đất cho cá nhân tự xây dựng nhà ở kèm theo 01 bộ hồ sơ đến Bộ phận tiếp nhận và trả kết quả giải quyết thủ tục hành chính của Sở Xây dựng.</w:t>
      </w:r>
    </w:p>
    <w:p w:rsidR="00DC0DDB" w:rsidRPr="00E37C18" w:rsidRDefault="00DC0DDB" w:rsidP="00E37C18">
      <w:pPr>
        <w:spacing w:before="120" w:after="120"/>
        <w:ind w:firstLine="720"/>
        <w:jc w:val="both"/>
        <w:rPr>
          <w:sz w:val="28"/>
          <w:szCs w:val="28"/>
        </w:rPr>
      </w:pPr>
      <w:r w:rsidRPr="00E37C18">
        <w:rPr>
          <w:sz w:val="28"/>
          <w:szCs w:val="28"/>
        </w:rPr>
        <w:t>- Trong thời hạn 15 ngày kể từ ngày nhận được thông báo của chủ đầu tư dự án, Sở Xây dựng có trách nhiệm kiểm tra điều kiện của quyền sử dụng đất đưa vào kinh doanh và trả lời bằng văn bản cho chủ đầu tư về quyền sử dụng đất đã có hạ tầng kỹ thuật đủ điều kiện được chuyển nhượng cho cá nhân tự xây dựng nhà ở; trường hợp quyền sử dụng đất không đủ điều kiện được chuyển nhượng phải có văn bản trả lời và nêu rõ lý do; đồng thời đăng tải văn bản trả lời trên Cổng thông tin điện tử về nhà ở và thị trường bất động sản để công bố thông tin.</w:t>
      </w:r>
    </w:p>
    <w:p w:rsidR="00E37C18" w:rsidRPr="00E37C18" w:rsidRDefault="00DC0DDB" w:rsidP="00E37C18">
      <w:pPr>
        <w:spacing w:before="120" w:after="120"/>
        <w:ind w:firstLine="720"/>
        <w:jc w:val="both"/>
        <w:rPr>
          <w:sz w:val="28"/>
          <w:szCs w:val="28"/>
        </w:rPr>
      </w:pPr>
      <w:r w:rsidRPr="00E37C18">
        <w:rPr>
          <w:b/>
          <w:bCs/>
          <w:i/>
          <w:iCs/>
          <w:sz w:val="28"/>
          <w:szCs w:val="28"/>
        </w:rPr>
        <w:t>4.2. Cách thức thực hiện:</w:t>
      </w:r>
      <w:r w:rsidRPr="00E37C18">
        <w:rPr>
          <w:sz w:val="28"/>
          <w:szCs w:val="28"/>
        </w:rPr>
        <w:t xml:space="preserve"> </w:t>
      </w:r>
    </w:p>
    <w:p w:rsidR="00E37C18" w:rsidRPr="00E37C18" w:rsidRDefault="00E37C18" w:rsidP="00E37C18">
      <w:pPr>
        <w:spacing w:before="120" w:after="120"/>
        <w:ind w:firstLine="720"/>
        <w:jc w:val="both"/>
        <w:rPr>
          <w:sz w:val="28"/>
          <w:szCs w:val="28"/>
          <w:lang w:val="it-IT"/>
        </w:rPr>
      </w:pPr>
      <w:r w:rsidRPr="00E37C18">
        <w:rPr>
          <w:sz w:val="28"/>
          <w:szCs w:val="28"/>
          <w:lang w:val="it-IT"/>
        </w:rPr>
        <w:t>- Trực tiếp tại Trung tâm Phục vụ hành chính công của tỉnh Lai Châu.</w:t>
      </w:r>
    </w:p>
    <w:p w:rsidR="00E37C18" w:rsidRPr="00E37C18" w:rsidRDefault="00E37C18" w:rsidP="00E37C18">
      <w:pPr>
        <w:spacing w:before="120" w:after="120"/>
        <w:ind w:firstLine="720"/>
        <w:jc w:val="both"/>
        <w:rPr>
          <w:sz w:val="28"/>
          <w:szCs w:val="28"/>
          <w:lang w:val="it-IT"/>
        </w:rPr>
      </w:pPr>
      <w:r w:rsidRPr="00E37C18">
        <w:rPr>
          <w:sz w:val="28"/>
          <w:szCs w:val="28"/>
          <w:lang w:val="it-IT"/>
        </w:rPr>
        <w:t>+ Địa chỉ: tầng 1, tòa nhà số 2, Khu hợp khối đơn vị sự nghiệp tỉnh Lai Châu, phường Đông phong, Thành phố Lai Châu, tỉnh Lai Châu.</w:t>
      </w:r>
    </w:p>
    <w:p w:rsidR="00E37C18" w:rsidRPr="00E37C18" w:rsidRDefault="00E37C18" w:rsidP="00E37C18">
      <w:pPr>
        <w:spacing w:before="120" w:after="120"/>
        <w:ind w:firstLine="720"/>
        <w:jc w:val="both"/>
        <w:rPr>
          <w:sz w:val="28"/>
          <w:szCs w:val="28"/>
          <w:lang w:val="it-IT"/>
        </w:rPr>
      </w:pPr>
      <w:r w:rsidRPr="00E37C18">
        <w:rPr>
          <w:sz w:val="28"/>
          <w:szCs w:val="28"/>
          <w:lang w:val="it-IT"/>
        </w:rPr>
        <w:t>+ Điện thoại: 02133. 796.888</w:t>
      </w:r>
    </w:p>
    <w:p w:rsidR="00E37C18" w:rsidRPr="00E37C18" w:rsidRDefault="00E37C18" w:rsidP="00E37C18">
      <w:pPr>
        <w:spacing w:before="120" w:after="120"/>
        <w:ind w:firstLine="720"/>
        <w:jc w:val="both"/>
        <w:rPr>
          <w:sz w:val="28"/>
          <w:szCs w:val="28"/>
          <w:lang w:val="it-IT"/>
        </w:rPr>
      </w:pPr>
      <w:r w:rsidRPr="00E37C18">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E37C18" w:rsidRPr="00E37C18" w:rsidRDefault="00E37C18" w:rsidP="00E37C18">
      <w:pPr>
        <w:spacing w:before="120" w:after="120"/>
        <w:ind w:firstLine="720"/>
        <w:jc w:val="both"/>
        <w:rPr>
          <w:bCs/>
          <w:iCs/>
          <w:sz w:val="28"/>
          <w:szCs w:val="28"/>
          <w:lang w:val="vi-VN"/>
        </w:rPr>
      </w:pPr>
      <w:r w:rsidRPr="00E37C18">
        <w:rPr>
          <w:bCs/>
          <w:iCs/>
          <w:sz w:val="28"/>
          <w:szCs w:val="28"/>
          <w:lang w:val="vi-VN"/>
        </w:rPr>
        <w:t>- Thông qua dịch vụ bưu chính;</w:t>
      </w:r>
    </w:p>
    <w:p w:rsidR="00E37C18" w:rsidRPr="00E37C18" w:rsidRDefault="00E37C18" w:rsidP="00E37C18">
      <w:pPr>
        <w:spacing w:before="120" w:after="120"/>
        <w:ind w:firstLine="720"/>
        <w:jc w:val="both"/>
        <w:rPr>
          <w:bCs/>
          <w:iCs/>
          <w:sz w:val="28"/>
          <w:szCs w:val="28"/>
          <w:lang w:val="vi-VN"/>
        </w:rPr>
      </w:pPr>
      <w:r w:rsidRPr="00E37C18">
        <w:rPr>
          <w:bCs/>
          <w:iCs/>
          <w:sz w:val="28"/>
          <w:szCs w:val="28"/>
          <w:lang w:val="vi-VN"/>
        </w:rPr>
        <w:t>- Trực tuyến trên cổng dịch vụ công.</w:t>
      </w:r>
    </w:p>
    <w:p w:rsidR="00DC0DDB" w:rsidRPr="00E37C18" w:rsidRDefault="00DC0DDB" w:rsidP="00E37C18">
      <w:pPr>
        <w:spacing w:before="120" w:after="120"/>
        <w:ind w:firstLine="720"/>
        <w:jc w:val="both"/>
        <w:rPr>
          <w:sz w:val="28"/>
          <w:szCs w:val="28"/>
          <w:lang w:val="vi-VN"/>
        </w:rPr>
      </w:pPr>
      <w:r w:rsidRPr="00E37C18">
        <w:rPr>
          <w:b/>
          <w:bCs/>
          <w:i/>
          <w:iCs/>
          <w:sz w:val="28"/>
          <w:szCs w:val="28"/>
          <w:lang w:val="vi-VN"/>
        </w:rPr>
        <w:t>4.3. Thành phần hồ sơ, số lượng hồ sơ:</w:t>
      </w:r>
    </w:p>
    <w:p w:rsidR="00DC0DDB" w:rsidRPr="00E37C18" w:rsidRDefault="00DC0DDB" w:rsidP="00E37C18">
      <w:pPr>
        <w:spacing w:before="120" w:after="120"/>
        <w:ind w:firstLine="720"/>
        <w:jc w:val="both"/>
        <w:rPr>
          <w:sz w:val="28"/>
          <w:szCs w:val="28"/>
        </w:rPr>
      </w:pPr>
      <w:r w:rsidRPr="00E37C18">
        <w:rPr>
          <w:i/>
          <w:iCs/>
          <w:sz w:val="28"/>
          <w:szCs w:val="28"/>
        </w:rPr>
        <w:t>4.3.1. Thành phần hồ sơ:</w:t>
      </w:r>
    </w:p>
    <w:p w:rsidR="00DC0DDB" w:rsidRPr="00E37C18" w:rsidRDefault="00DC0DDB" w:rsidP="00E37C18">
      <w:pPr>
        <w:spacing w:before="120" w:after="120"/>
        <w:ind w:firstLine="720"/>
        <w:jc w:val="both"/>
        <w:rPr>
          <w:sz w:val="28"/>
          <w:szCs w:val="28"/>
        </w:rPr>
      </w:pPr>
      <w:r w:rsidRPr="00E37C18">
        <w:rPr>
          <w:sz w:val="28"/>
          <w:szCs w:val="28"/>
        </w:rPr>
        <w:t>Hồ sơ gồm bản sao và xuất trình bản chính để đối chiếu hoặc bản sao được chứng thực hoặc bản sao điện tử có giá trị pháp lý của các giấy tờ sau:</w:t>
      </w:r>
    </w:p>
    <w:p w:rsidR="00DC0DDB" w:rsidRPr="00E37C18" w:rsidRDefault="00DC0DDB" w:rsidP="00E37C18">
      <w:pPr>
        <w:spacing w:before="120" w:after="120"/>
        <w:ind w:firstLine="720"/>
        <w:jc w:val="both"/>
        <w:rPr>
          <w:sz w:val="28"/>
          <w:szCs w:val="28"/>
        </w:rPr>
      </w:pPr>
      <w:r w:rsidRPr="00E37C18">
        <w:rPr>
          <w:sz w:val="28"/>
          <w:szCs w:val="28"/>
        </w:rPr>
        <w:t>-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rsidR="00DC0DDB" w:rsidRPr="00E37C18" w:rsidRDefault="00DC0DDB" w:rsidP="00E37C18">
      <w:pPr>
        <w:spacing w:before="120" w:after="120"/>
        <w:ind w:firstLine="720"/>
        <w:jc w:val="both"/>
        <w:rPr>
          <w:sz w:val="28"/>
          <w:szCs w:val="28"/>
        </w:rPr>
      </w:pPr>
      <w:r w:rsidRPr="00E37C18">
        <w:rPr>
          <w:sz w:val="28"/>
          <w:szCs w:val="28"/>
        </w:rPr>
        <w:t>- Quyết định phê duyệt quy hoạch chi tiết hoặc quy hoạch tổng mặt bằng của dự án bất động sản của cơ quan nhà nước có thẩm quyền theo quy định của pháp luật về xây dựng, về quy hoạch đô thị;</w:t>
      </w:r>
    </w:p>
    <w:p w:rsidR="00DC0DDB" w:rsidRPr="00E37C18" w:rsidRDefault="00DC0DDB" w:rsidP="00E37C18">
      <w:pPr>
        <w:spacing w:before="120" w:after="120"/>
        <w:ind w:firstLine="720"/>
        <w:jc w:val="both"/>
        <w:rPr>
          <w:sz w:val="28"/>
          <w:szCs w:val="28"/>
        </w:rPr>
      </w:pPr>
      <w:r w:rsidRPr="00E37C18">
        <w:rPr>
          <w:sz w:val="28"/>
          <w:szCs w:val="28"/>
        </w:rPr>
        <w:lastRenderedPageBreak/>
        <w:t>- Giấy phép xây dựng đối với trường hợp phải cấp giấy phép xây dựng của cơ quan nhà nước có thẩm quyền theo quy định của pháp luật về xây dựng;</w:t>
      </w:r>
    </w:p>
    <w:p w:rsidR="00DC0DDB" w:rsidRPr="00E37C18" w:rsidRDefault="00DC0DDB" w:rsidP="00E37C18">
      <w:pPr>
        <w:spacing w:before="120" w:after="120"/>
        <w:ind w:firstLine="720"/>
        <w:jc w:val="both"/>
        <w:rPr>
          <w:sz w:val="28"/>
          <w:szCs w:val="28"/>
        </w:rPr>
      </w:pPr>
      <w:r w:rsidRPr="00E37C18">
        <w:rPr>
          <w:sz w:val="28"/>
          <w:szCs w:val="28"/>
        </w:rPr>
        <w:t>- Thông báo kết quả thẩm định báo cáo nghiên cứu khả thi đầu tư xây dựng hoặc Thông báo kết quả thẩm định thiết kế cơ sở của cơ quan nhà nước có thẩm quyền theo quy định của pháp luật về xây dựng;</w:t>
      </w:r>
    </w:p>
    <w:p w:rsidR="00DC0DDB" w:rsidRPr="00E37C18" w:rsidRDefault="00DC0DDB" w:rsidP="00E37C18">
      <w:pPr>
        <w:spacing w:before="120" w:after="120"/>
        <w:ind w:firstLine="720"/>
        <w:jc w:val="both"/>
        <w:rPr>
          <w:sz w:val="28"/>
          <w:szCs w:val="28"/>
        </w:rPr>
      </w:pPr>
      <w:r w:rsidRPr="00E37C18">
        <w:rPr>
          <w:sz w:val="28"/>
          <w:szCs w:val="28"/>
        </w:rPr>
        <w:t>- Giấy tờ về nghiệm thu việc đã hoàn thành đầu tư xây dựng các công trình hạ tầng kỹ thuật theo quy định của pháp luật về xây dựng;</w:t>
      </w:r>
    </w:p>
    <w:p w:rsidR="00DC0DDB" w:rsidRPr="00E37C18" w:rsidRDefault="00DC0DDB" w:rsidP="00E37C18">
      <w:pPr>
        <w:spacing w:before="120" w:after="120"/>
        <w:ind w:firstLine="720"/>
        <w:jc w:val="both"/>
        <w:rPr>
          <w:sz w:val="28"/>
          <w:szCs w:val="28"/>
        </w:rPr>
      </w:pPr>
      <w:r w:rsidRPr="00E37C18">
        <w:rPr>
          <w:sz w:val="28"/>
          <w:szCs w:val="28"/>
        </w:rPr>
        <w:t>- Hợp đồng cung cấp các dịch vụ cấp điện, cấp nước, thoát nước, thu gom rác thải, xử lý nước thải;</w:t>
      </w:r>
    </w:p>
    <w:p w:rsidR="00DC0DDB" w:rsidRPr="00E37C18" w:rsidRDefault="00DC0DDB" w:rsidP="00E37C18">
      <w:pPr>
        <w:spacing w:before="120" w:after="120"/>
        <w:ind w:firstLine="720"/>
        <w:jc w:val="both"/>
        <w:rPr>
          <w:sz w:val="28"/>
          <w:szCs w:val="28"/>
        </w:rPr>
      </w:pPr>
      <w:r w:rsidRPr="00E37C18">
        <w:rPr>
          <w:sz w:val="28"/>
          <w:szCs w:val="28"/>
        </w:rPr>
        <w:t>- Giấy chứng nhận quyền sử dụng đất có diện tích đất đã có hạ tầng kỹ thuật trong dự án bất động sản chuyển nhượng quyền sử dụng đất cho cá nhân tự xây dựng nhà ở theo quy định của pháp luật về đất đai.</w:t>
      </w:r>
    </w:p>
    <w:p w:rsidR="00DC0DDB" w:rsidRPr="00E37C18" w:rsidRDefault="00DC0DDB" w:rsidP="00E37C18">
      <w:pPr>
        <w:spacing w:before="120" w:after="120"/>
        <w:ind w:firstLine="720"/>
        <w:jc w:val="both"/>
        <w:rPr>
          <w:sz w:val="28"/>
          <w:szCs w:val="28"/>
        </w:rPr>
      </w:pPr>
      <w:r w:rsidRPr="00E37C18">
        <w:rPr>
          <w:i/>
          <w:iCs/>
          <w:sz w:val="28"/>
          <w:szCs w:val="28"/>
        </w:rPr>
        <w:t>4.3.2 Số lượng hồ sơ:</w:t>
      </w:r>
      <w:r w:rsidRPr="00E37C18">
        <w:rPr>
          <w:sz w:val="28"/>
          <w:szCs w:val="28"/>
        </w:rPr>
        <w:t xml:space="preserve"> 01 bộ.</w:t>
      </w:r>
    </w:p>
    <w:p w:rsidR="00DC0DDB" w:rsidRPr="00E37C18" w:rsidRDefault="00DC0DDB" w:rsidP="00E37C18">
      <w:pPr>
        <w:spacing w:before="120" w:after="120"/>
        <w:ind w:firstLine="720"/>
        <w:jc w:val="both"/>
        <w:rPr>
          <w:sz w:val="28"/>
          <w:szCs w:val="28"/>
        </w:rPr>
      </w:pPr>
      <w:r w:rsidRPr="00E37C18">
        <w:rPr>
          <w:b/>
          <w:bCs/>
          <w:i/>
          <w:iCs/>
          <w:sz w:val="28"/>
          <w:szCs w:val="28"/>
        </w:rPr>
        <w:t>4.4. Thời hạn giải quyết:</w:t>
      </w:r>
      <w:r w:rsidRPr="00E37C18">
        <w:rPr>
          <w:sz w:val="28"/>
          <w:szCs w:val="28"/>
        </w:rPr>
        <w:t xml:space="preserve"> 15 ngày kể từ ngày nhận được thông báo của chủ đầu tư dự án.</w:t>
      </w:r>
    </w:p>
    <w:p w:rsidR="00DC0DDB" w:rsidRPr="00E37C18" w:rsidRDefault="00DC0DDB" w:rsidP="00E37C18">
      <w:pPr>
        <w:spacing w:before="120" w:after="120"/>
        <w:ind w:firstLine="720"/>
        <w:jc w:val="both"/>
        <w:rPr>
          <w:sz w:val="28"/>
          <w:szCs w:val="28"/>
        </w:rPr>
      </w:pPr>
      <w:r w:rsidRPr="00E37C18">
        <w:rPr>
          <w:b/>
          <w:bCs/>
          <w:i/>
          <w:iCs/>
          <w:sz w:val="28"/>
          <w:szCs w:val="28"/>
        </w:rPr>
        <w:t>4.5. Đối tượng thực hiện thủ tục hành chính:</w:t>
      </w:r>
      <w:r w:rsidRPr="00E37C18">
        <w:rPr>
          <w:sz w:val="28"/>
          <w:szCs w:val="28"/>
        </w:rPr>
        <w:t xml:space="preserve"> Chủ đầu tư dự án.</w:t>
      </w:r>
    </w:p>
    <w:p w:rsidR="00DC0DDB" w:rsidRPr="00E37C18" w:rsidRDefault="00DC0DDB" w:rsidP="00E37C18">
      <w:pPr>
        <w:spacing w:before="120" w:after="120"/>
        <w:ind w:firstLine="720"/>
        <w:jc w:val="both"/>
        <w:rPr>
          <w:sz w:val="28"/>
          <w:szCs w:val="28"/>
        </w:rPr>
      </w:pPr>
      <w:r w:rsidRPr="00E37C18">
        <w:rPr>
          <w:b/>
          <w:bCs/>
          <w:i/>
          <w:iCs/>
          <w:sz w:val="28"/>
          <w:szCs w:val="28"/>
        </w:rPr>
        <w:t>4.6. Cơ quan thực hiện thủ tục hành chính:</w:t>
      </w:r>
      <w:r w:rsidRPr="00E37C18">
        <w:rPr>
          <w:sz w:val="28"/>
          <w:szCs w:val="28"/>
        </w:rPr>
        <w:t xml:space="preserve"> Sở Xây dựng.</w:t>
      </w:r>
    </w:p>
    <w:p w:rsidR="00DC0DDB" w:rsidRPr="00E37C18" w:rsidRDefault="00DC0DDB" w:rsidP="00E37C18">
      <w:pPr>
        <w:spacing w:before="120" w:after="120"/>
        <w:ind w:firstLine="720"/>
        <w:jc w:val="both"/>
        <w:rPr>
          <w:sz w:val="28"/>
          <w:szCs w:val="28"/>
        </w:rPr>
      </w:pPr>
      <w:r w:rsidRPr="00E37C18">
        <w:rPr>
          <w:b/>
          <w:bCs/>
          <w:i/>
          <w:iCs/>
          <w:sz w:val="28"/>
          <w:szCs w:val="28"/>
        </w:rPr>
        <w:t>4.7. Kết quả thực hiện thủ tục hành chính:</w:t>
      </w:r>
      <w:r w:rsidRPr="00E37C18">
        <w:rPr>
          <w:sz w:val="28"/>
          <w:szCs w:val="28"/>
        </w:rPr>
        <w:t xml:space="preserve"> Văn bản trả lời của Sở Xây dựng cho chủ đầu tư dự án về việc quyền sử dụng đất đủ điều kiện được chuyển nhượng.</w:t>
      </w:r>
    </w:p>
    <w:p w:rsidR="00DC0DDB" w:rsidRPr="00E37C18" w:rsidRDefault="00DC0DDB" w:rsidP="00E37C18">
      <w:pPr>
        <w:spacing w:before="120" w:after="120"/>
        <w:ind w:firstLine="720"/>
        <w:jc w:val="both"/>
        <w:rPr>
          <w:sz w:val="28"/>
          <w:szCs w:val="28"/>
        </w:rPr>
      </w:pPr>
      <w:r w:rsidRPr="00E37C18">
        <w:rPr>
          <w:b/>
          <w:bCs/>
          <w:i/>
          <w:iCs/>
          <w:sz w:val="28"/>
          <w:szCs w:val="28"/>
        </w:rPr>
        <w:t>4.8. Lệ phí:</w:t>
      </w:r>
      <w:r w:rsidRPr="00E37C18">
        <w:rPr>
          <w:sz w:val="28"/>
          <w:szCs w:val="28"/>
        </w:rPr>
        <w:t xml:space="preserve"> Không</w:t>
      </w:r>
    </w:p>
    <w:p w:rsidR="00DC0DDB" w:rsidRPr="00E37C18" w:rsidRDefault="00DC0DDB" w:rsidP="00E37C18">
      <w:pPr>
        <w:spacing w:before="120" w:after="120"/>
        <w:ind w:firstLine="720"/>
        <w:jc w:val="both"/>
        <w:rPr>
          <w:sz w:val="28"/>
          <w:szCs w:val="28"/>
        </w:rPr>
      </w:pPr>
      <w:r w:rsidRPr="00E37C18">
        <w:rPr>
          <w:b/>
          <w:bCs/>
          <w:i/>
          <w:iCs/>
          <w:sz w:val="28"/>
          <w:szCs w:val="28"/>
        </w:rPr>
        <w:t>4.9. Tên mẫu đơn, mẫu tờ khai:</w:t>
      </w:r>
      <w:r w:rsidRPr="00E37C18">
        <w:rPr>
          <w:sz w:val="28"/>
          <w:szCs w:val="28"/>
        </w:rPr>
        <w:t xml:space="preserve"> Không</w:t>
      </w:r>
    </w:p>
    <w:p w:rsidR="00DC0DDB" w:rsidRPr="00E37C18" w:rsidRDefault="00DC0DDB" w:rsidP="00E37C18">
      <w:pPr>
        <w:spacing w:before="120" w:after="120"/>
        <w:ind w:firstLine="720"/>
        <w:jc w:val="both"/>
        <w:rPr>
          <w:sz w:val="28"/>
          <w:szCs w:val="28"/>
        </w:rPr>
      </w:pPr>
      <w:r w:rsidRPr="00E37C18">
        <w:rPr>
          <w:b/>
          <w:bCs/>
          <w:i/>
          <w:iCs/>
          <w:sz w:val="28"/>
          <w:szCs w:val="28"/>
        </w:rPr>
        <w:t>4.10. Yêu cầu, điều kiện thực hiện thủ tục hành chính:</w:t>
      </w:r>
    </w:p>
    <w:p w:rsidR="00DC0DDB" w:rsidRPr="00E37C18" w:rsidRDefault="00DC0DDB" w:rsidP="00E37C18">
      <w:pPr>
        <w:spacing w:before="120" w:after="120"/>
        <w:ind w:firstLine="720"/>
        <w:jc w:val="both"/>
        <w:rPr>
          <w:sz w:val="28"/>
          <w:szCs w:val="28"/>
        </w:rPr>
      </w:pPr>
      <w:r w:rsidRPr="00E37C18">
        <w:rPr>
          <w:sz w:val="28"/>
          <w:szCs w:val="28"/>
        </w:rPr>
        <w:t xml:space="preserve">Đáp ứng yêu cầu quy định tại khoản 1 Điều 29 </w:t>
      </w:r>
      <w:bookmarkStart w:id="2" w:name="tvpllink_xvirsrimdr_40"/>
      <w:r w:rsidRPr="00E37C18">
        <w:rPr>
          <w:sz w:val="28"/>
          <w:szCs w:val="28"/>
        </w:rPr>
        <w:t>Luật Kinh doanh bất động sản</w:t>
      </w:r>
      <w:bookmarkEnd w:id="2"/>
      <w:r w:rsidRPr="00E37C18">
        <w:rPr>
          <w:sz w:val="28"/>
          <w:szCs w:val="28"/>
        </w:rPr>
        <w:t xml:space="preserve"> như sau:</w:t>
      </w:r>
    </w:p>
    <w:p w:rsidR="00DC0DDB" w:rsidRPr="00E37C18" w:rsidRDefault="00DC0DDB" w:rsidP="00E37C18">
      <w:pPr>
        <w:spacing w:before="120" w:after="120"/>
        <w:ind w:firstLine="720"/>
        <w:jc w:val="both"/>
        <w:rPr>
          <w:sz w:val="28"/>
          <w:szCs w:val="28"/>
        </w:rPr>
      </w:pPr>
      <w:r w:rsidRPr="00E37C18">
        <w:rPr>
          <w:sz w:val="28"/>
          <w:szCs w:val="28"/>
        </w:rPr>
        <w:t>- Dự án bất động sản phải phù hợp với quy hoạch, kế hoạch sử dụng đất.</w:t>
      </w:r>
    </w:p>
    <w:p w:rsidR="00DC0DDB" w:rsidRPr="00E37C18" w:rsidRDefault="00DC0DDB" w:rsidP="00E37C18">
      <w:pPr>
        <w:spacing w:before="120" w:after="120"/>
        <w:ind w:firstLine="720"/>
        <w:jc w:val="both"/>
        <w:rPr>
          <w:sz w:val="28"/>
          <w:szCs w:val="28"/>
        </w:rPr>
      </w:pPr>
      <w:r w:rsidRPr="00E37C18">
        <w:rPr>
          <w:sz w:val="28"/>
          <w:szCs w:val="28"/>
        </w:rPr>
        <w:t>- Dự án bất động sản phải phù hợp với quy hoạch được phê duyệt theo quy định của pháp luật về xây dựng, pháp luật về quy hoạch đô thị.</w:t>
      </w:r>
    </w:p>
    <w:p w:rsidR="00DC0DDB" w:rsidRPr="00E37C18" w:rsidRDefault="00DC0DDB" w:rsidP="00E37C18">
      <w:pPr>
        <w:spacing w:before="120" w:after="120"/>
        <w:ind w:firstLine="720"/>
        <w:jc w:val="both"/>
        <w:rPr>
          <w:sz w:val="28"/>
          <w:szCs w:val="28"/>
        </w:rPr>
      </w:pPr>
      <w:r w:rsidRPr="00E37C18">
        <w:rPr>
          <w:sz w:val="28"/>
          <w:szCs w:val="28"/>
        </w:rPr>
        <w:t>- Trình tự, thủ tục đầu tư xây dựng dự án bất động sản thực hiện theo quy định của pháp luật về: quy hoạch, đầu tư, đất đai, xây dựng, nhà ở và pháp luật có liên quan.</w:t>
      </w:r>
    </w:p>
    <w:p w:rsidR="00DC0DDB" w:rsidRPr="00E37C18" w:rsidRDefault="00DC0DDB" w:rsidP="00E37C18">
      <w:pPr>
        <w:spacing w:before="120" w:after="120"/>
        <w:ind w:firstLine="720"/>
        <w:jc w:val="both"/>
        <w:rPr>
          <w:sz w:val="28"/>
          <w:szCs w:val="28"/>
        </w:rPr>
      </w:pPr>
      <w:r w:rsidRPr="00E37C18">
        <w:rPr>
          <w:sz w:val="28"/>
          <w:szCs w:val="28"/>
        </w:rPr>
        <w:t>- Tuân thủ giấy phép xây dựng đối với trường hợp phải cấp giấy phép xây dựng.</w:t>
      </w:r>
    </w:p>
    <w:p w:rsidR="00DC0DDB" w:rsidRPr="00E37C18" w:rsidRDefault="00DC0DDB" w:rsidP="00E37C18">
      <w:pPr>
        <w:spacing w:before="120" w:after="120"/>
        <w:ind w:firstLine="720"/>
        <w:jc w:val="both"/>
        <w:rPr>
          <w:sz w:val="28"/>
          <w:szCs w:val="28"/>
        </w:rPr>
      </w:pPr>
      <w:r w:rsidRPr="00E37C18">
        <w:rPr>
          <w:sz w:val="28"/>
          <w:szCs w:val="28"/>
        </w:rPr>
        <w:t>- Dự án bất động sản phải được đầu tư xây dựng theo tiến độ, quy hoạch, thiết kế và trong thời hạn thực hiện dự án đầu tư được cơ quan nhà nước có thẩm quyền chấp thuận.</w:t>
      </w:r>
    </w:p>
    <w:p w:rsidR="00DC0DDB" w:rsidRPr="00E37C18" w:rsidRDefault="00DC0DDB" w:rsidP="00E37C18">
      <w:pPr>
        <w:spacing w:before="120" w:after="120"/>
        <w:ind w:firstLine="720"/>
        <w:jc w:val="both"/>
        <w:rPr>
          <w:sz w:val="28"/>
          <w:szCs w:val="28"/>
        </w:rPr>
      </w:pPr>
      <w:r w:rsidRPr="00E37C18">
        <w:rPr>
          <w:sz w:val="28"/>
          <w:szCs w:val="28"/>
        </w:rPr>
        <w:lastRenderedPageBreak/>
        <w:t>- Đối với dự án đầu tư xây dựng nhà ở, ngoài việc đáp ứng quy định nêu trên thì còn phải đáp ứng các yêu cầu theo quy định của pháp luật về nhà ở.</w:t>
      </w:r>
    </w:p>
    <w:p w:rsidR="00DC0DDB" w:rsidRPr="00E37C18" w:rsidRDefault="00DC0DDB" w:rsidP="00E37C18">
      <w:pPr>
        <w:spacing w:before="120" w:after="120"/>
        <w:ind w:firstLine="720"/>
        <w:jc w:val="both"/>
        <w:rPr>
          <w:sz w:val="28"/>
          <w:szCs w:val="28"/>
        </w:rPr>
      </w:pPr>
      <w:r w:rsidRPr="00E37C18">
        <w:rPr>
          <w:sz w:val="28"/>
          <w:szCs w:val="28"/>
        </w:rPr>
        <w:t>- Đã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pháp luật về đầu tư;</w:t>
      </w:r>
    </w:p>
    <w:p w:rsidR="00DC0DDB" w:rsidRPr="00E37C18" w:rsidRDefault="00DC0DDB" w:rsidP="00E37C18">
      <w:pPr>
        <w:spacing w:before="120" w:after="120"/>
        <w:ind w:firstLine="720"/>
        <w:jc w:val="both"/>
        <w:rPr>
          <w:sz w:val="28"/>
          <w:szCs w:val="28"/>
        </w:rPr>
      </w:pPr>
      <w:r w:rsidRPr="00E37C18">
        <w:rPr>
          <w:sz w:val="28"/>
          <w:szCs w:val="28"/>
        </w:rPr>
        <w:t>- Bảo đảm cung cấp các dịch vụ cấp điện, cấp nước, thoát nước, thu gom rác thải, xử lý nước thải; bảo đảm kết nối với hệ thống hạ tầng chung của khu vực trước khi chuyển nhượng, cho thuê, cho thuê lại quyền sử dụng đất;</w:t>
      </w:r>
    </w:p>
    <w:p w:rsidR="00DC0DDB" w:rsidRPr="00E37C18" w:rsidRDefault="00DC0DDB" w:rsidP="00E37C18">
      <w:pPr>
        <w:spacing w:before="120" w:after="120"/>
        <w:ind w:firstLine="720"/>
        <w:jc w:val="both"/>
        <w:rPr>
          <w:sz w:val="28"/>
          <w:szCs w:val="28"/>
        </w:rPr>
      </w:pPr>
      <w:r w:rsidRPr="00E37C18">
        <w:rPr>
          <w:sz w:val="28"/>
          <w:szCs w:val="28"/>
        </w:rPr>
        <w:t>- Việc chuyển nhượng, cho thuê, cho thuê lại quyền sử dụng đất đã có hạ tầng kỹ thuật phải phù hợp với mục tiêu đầu tư, nội dung của dự án đầu tư đã được cơ quan nhà nước có thẩm quyền chấp thuận.</w:t>
      </w:r>
    </w:p>
    <w:p w:rsidR="00DC0DDB" w:rsidRPr="00E37C18" w:rsidRDefault="00DC0DDB" w:rsidP="00E37C18">
      <w:pPr>
        <w:spacing w:before="120" w:after="120"/>
        <w:ind w:firstLine="720"/>
        <w:jc w:val="both"/>
        <w:rPr>
          <w:sz w:val="28"/>
          <w:szCs w:val="28"/>
        </w:rPr>
      </w:pPr>
      <w:r w:rsidRPr="00E37C18">
        <w:rPr>
          <w:b/>
          <w:bCs/>
          <w:i/>
          <w:iCs/>
          <w:sz w:val="28"/>
          <w:szCs w:val="28"/>
        </w:rPr>
        <w:t>4.11. Căn cứ pháp lý của thủ tục hành chính:</w:t>
      </w:r>
    </w:p>
    <w:p w:rsidR="00DC0DDB" w:rsidRPr="00E37C18" w:rsidRDefault="00DC0DDB" w:rsidP="00E37C18">
      <w:pPr>
        <w:spacing w:before="120" w:after="120"/>
        <w:ind w:firstLine="720"/>
        <w:jc w:val="both"/>
        <w:rPr>
          <w:sz w:val="28"/>
          <w:szCs w:val="28"/>
        </w:rPr>
      </w:pPr>
      <w:r w:rsidRPr="00E37C18">
        <w:rPr>
          <w:sz w:val="28"/>
          <w:szCs w:val="28"/>
        </w:rPr>
        <w:t xml:space="preserve">- </w:t>
      </w:r>
      <w:bookmarkStart w:id="3" w:name="tvpllink_xvirsrimdr_41"/>
      <w:r w:rsidRPr="00E37C18">
        <w:rPr>
          <w:sz w:val="28"/>
          <w:szCs w:val="28"/>
        </w:rPr>
        <w:t>Luật Kinh doanh bất động sản năm 2023</w:t>
      </w:r>
      <w:bookmarkEnd w:id="3"/>
      <w:r w:rsidRPr="00E37C18">
        <w:rPr>
          <w:sz w:val="28"/>
          <w:szCs w:val="28"/>
        </w:rPr>
        <w:t>;</w:t>
      </w:r>
    </w:p>
    <w:p w:rsidR="00DC0DDB" w:rsidRPr="00E37C18" w:rsidRDefault="00DC0DDB" w:rsidP="00E37C18">
      <w:pPr>
        <w:spacing w:before="120" w:after="120"/>
        <w:ind w:firstLine="720"/>
        <w:jc w:val="both"/>
        <w:rPr>
          <w:sz w:val="28"/>
          <w:szCs w:val="28"/>
        </w:rPr>
      </w:pPr>
      <w:r w:rsidRPr="00E37C18">
        <w:rPr>
          <w:sz w:val="28"/>
          <w:szCs w:val="28"/>
        </w:rPr>
        <w:t xml:space="preserve">- Nghị định số </w:t>
      </w:r>
      <w:bookmarkStart w:id="4" w:name="tvpllink_rodtzfbojp_14"/>
      <w:r w:rsidRPr="00E37C18">
        <w:rPr>
          <w:sz w:val="28"/>
          <w:szCs w:val="28"/>
        </w:rPr>
        <w:t>96/2024/NĐ-CP</w:t>
      </w:r>
      <w:bookmarkEnd w:id="4"/>
      <w:r w:rsidRPr="00E37C18">
        <w:rPr>
          <w:sz w:val="28"/>
          <w:szCs w:val="28"/>
        </w:rPr>
        <w:t xml:space="preserve"> ngày 24/7/2024 của Chính phủ quy định chi tiết một số điều của </w:t>
      </w:r>
      <w:bookmarkStart w:id="5" w:name="tvpllink_xvirsrimdr_42"/>
      <w:r w:rsidRPr="00E37C18">
        <w:rPr>
          <w:sz w:val="28"/>
          <w:szCs w:val="28"/>
        </w:rPr>
        <w:t>Luật Kinh doanh bất động sản</w:t>
      </w:r>
      <w:bookmarkEnd w:id="5"/>
      <w:r w:rsidRPr="00E37C18">
        <w:rPr>
          <w:sz w:val="28"/>
          <w:szCs w:val="28"/>
        </w:rPr>
        <w:t>.</w:t>
      </w:r>
    </w:p>
    <w:p w:rsidR="00ED510E" w:rsidRPr="00E37C18" w:rsidRDefault="00ED510E" w:rsidP="00E37C18">
      <w:pPr>
        <w:spacing w:before="120" w:after="120"/>
        <w:ind w:firstLine="720"/>
        <w:jc w:val="both"/>
        <w:rPr>
          <w:sz w:val="28"/>
          <w:szCs w:val="28"/>
        </w:rPr>
      </w:pPr>
    </w:p>
    <w:sectPr w:rsidR="00ED510E" w:rsidRPr="00E37C18"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E4B" w:rsidRDefault="00496E4B" w:rsidP="000105B8">
      <w:r>
        <w:separator/>
      </w:r>
    </w:p>
  </w:endnote>
  <w:endnote w:type="continuationSeparator" w:id="0">
    <w:p w:rsidR="00496E4B" w:rsidRDefault="00496E4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E4B" w:rsidRDefault="00496E4B" w:rsidP="000105B8">
      <w:r>
        <w:separator/>
      </w:r>
    </w:p>
  </w:footnote>
  <w:footnote w:type="continuationSeparator" w:id="0">
    <w:p w:rsidR="00496E4B" w:rsidRDefault="00496E4B"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6042C3" w:rsidRPr="006042C3">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C2AFB"/>
    <w:rsid w:val="00255058"/>
    <w:rsid w:val="002B596B"/>
    <w:rsid w:val="002F7F1A"/>
    <w:rsid w:val="00317BD3"/>
    <w:rsid w:val="00394C9A"/>
    <w:rsid w:val="003A126D"/>
    <w:rsid w:val="003B1D4A"/>
    <w:rsid w:val="003C7523"/>
    <w:rsid w:val="00406140"/>
    <w:rsid w:val="004339A5"/>
    <w:rsid w:val="004539AD"/>
    <w:rsid w:val="00496E4B"/>
    <w:rsid w:val="004D78F2"/>
    <w:rsid w:val="00552393"/>
    <w:rsid w:val="005E44C9"/>
    <w:rsid w:val="00600587"/>
    <w:rsid w:val="006042C3"/>
    <w:rsid w:val="006463BB"/>
    <w:rsid w:val="006D20BC"/>
    <w:rsid w:val="006F03F6"/>
    <w:rsid w:val="00757B64"/>
    <w:rsid w:val="007A45B3"/>
    <w:rsid w:val="0081613D"/>
    <w:rsid w:val="008218EB"/>
    <w:rsid w:val="00863BCB"/>
    <w:rsid w:val="008F12BD"/>
    <w:rsid w:val="00905835"/>
    <w:rsid w:val="009A3B9A"/>
    <w:rsid w:val="00A60DC6"/>
    <w:rsid w:val="00A86BA4"/>
    <w:rsid w:val="00AB5D6D"/>
    <w:rsid w:val="00AC072A"/>
    <w:rsid w:val="00AC50B5"/>
    <w:rsid w:val="00AD11B7"/>
    <w:rsid w:val="00B418AF"/>
    <w:rsid w:val="00B44C7E"/>
    <w:rsid w:val="00B82F8C"/>
    <w:rsid w:val="00BB5F31"/>
    <w:rsid w:val="00C677BB"/>
    <w:rsid w:val="00C731BD"/>
    <w:rsid w:val="00D12EDA"/>
    <w:rsid w:val="00D54531"/>
    <w:rsid w:val="00DC0DDB"/>
    <w:rsid w:val="00DF7B16"/>
    <w:rsid w:val="00E37C18"/>
    <w:rsid w:val="00E835CB"/>
    <w:rsid w:val="00EB2AE9"/>
    <w:rsid w:val="00EB2FF2"/>
    <w:rsid w:val="00ED510E"/>
    <w:rsid w:val="00EE3F9F"/>
    <w:rsid w:val="00F00CAD"/>
    <w:rsid w:val="00F1083E"/>
    <w:rsid w:val="00F7796F"/>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B0C3-B5E4-4217-9C7E-DED797A3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dcterms:created xsi:type="dcterms:W3CDTF">2025-06-02T01:47:00Z</dcterms:created>
  <dcterms:modified xsi:type="dcterms:W3CDTF">2025-06-02T03:09:00Z</dcterms:modified>
</cp:coreProperties>
</file>