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F2" w:rsidRDefault="007067F2" w:rsidP="007067F2">
      <w:pPr>
        <w:spacing w:before="120" w:after="120"/>
        <w:ind w:firstLine="720"/>
        <w:rPr>
          <w:b/>
          <w:bCs/>
          <w:sz w:val="28"/>
          <w:szCs w:val="28"/>
        </w:rPr>
      </w:pPr>
      <w:bookmarkStart w:id="0" w:name="dieu_2_2"/>
      <w:r w:rsidRPr="007067F2">
        <w:rPr>
          <w:b/>
          <w:bCs/>
          <w:sz w:val="28"/>
          <w:szCs w:val="28"/>
        </w:rPr>
        <w:t>Thủ tục chuyển đổi công năng nhà ở đối với nhà ở xây dựng trong dự án thuộc thẩm quyền chấp thuận của UBND cấp tỉnh</w:t>
      </w:r>
      <w:bookmarkEnd w:id="0"/>
    </w:p>
    <w:p w:rsidR="001D5613" w:rsidRPr="007067F2" w:rsidRDefault="001D5613" w:rsidP="007067F2">
      <w:pPr>
        <w:spacing w:before="120" w:after="120"/>
        <w:ind w:firstLine="720"/>
        <w:rPr>
          <w:sz w:val="28"/>
          <w:szCs w:val="28"/>
        </w:rPr>
      </w:pPr>
      <w:r>
        <w:rPr>
          <w:b/>
          <w:bCs/>
          <w:sz w:val="28"/>
          <w:szCs w:val="28"/>
        </w:rPr>
        <w:t>Mã TTHC: 1.012883.000.00.00.H35</w:t>
      </w:r>
    </w:p>
    <w:p w:rsidR="007067F2" w:rsidRPr="007067F2" w:rsidRDefault="007067F2" w:rsidP="007067F2">
      <w:pPr>
        <w:spacing w:before="120" w:after="120"/>
        <w:ind w:firstLine="720"/>
        <w:rPr>
          <w:sz w:val="28"/>
          <w:szCs w:val="28"/>
        </w:rPr>
      </w:pPr>
      <w:r w:rsidRPr="007067F2">
        <w:rPr>
          <w:b/>
          <w:bCs/>
          <w:i/>
          <w:iCs/>
          <w:sz w:val="28"/>
          <w:szCs w:val="28"/>
        </w:rPr>
        <w:t>1. Trình tự thực hiện:</w:t>
      </w:r>
    </w:p>
    <w:p w:rsidR="007067F2" w:rsidRPr="007067F2" w:rsidRDefault="007067F2" w:rsidP="00E909BC">
      <w:pPr>
        <w:spacing w:before="120" w:after="120"/>
        <w:ind w:firstLine="720"/>
        <w:jc w:val="both"/>
        <w:rPr>
          <w:sz w:val="28"/>
          <w:szCs w:val="28"/>
        </w:rPr>
      </w:pPr>
      <w:r w:rsidRPr="007067F2">
        <w:rPr>
          <w:sz w:val="28"/>
          <w:szCs w:val="28"/>
        </w:rPr>
        <w:t>- Chủ đầu tư lập 01 bộ hồ sơ quy định tại khoản 1 Điều 51 Nghị định số 95/2024/NĐ-CP ngày 24/7/2024 của Chính phủ và gửi đến Sở Xây dựng nơi có nhà ở;</w:t>
      </w:r>
    </w:p>
    <w:p w:rsidR="007067F2" w:rsidRPr="007067F2" w:rsidRDefault="007067F2" w:rsidP="00E909BC">
      <w:pPr>
        <w:spacing w:before="120" w:after="120"/>
        <w:ind w:firstLine="720"/>
        <w:jc w:val="both"/>
        <w:rPr>
          <w:sz w:val="28"/>
          <w:szCs w:val="28"/>
        </w:rPr>
      </w:pPr>
      <w:r w:rsidRPr="007067F2">
        <w:rPr>
          <w:sz w:val="28"/>
          <w:szCs w:val="28"/>
        </w:rPr>
        <w:t>- Trong thời hạn tối đa 15 ngày, kể từ ngày nhận được hồ sơ, cơ quan tiếp nhận hồ sơ phải kiểm tra hồ sơ; nếu đáp ứng quy định thì báo cáo Ủy ban nhân dân cấp tỉnh nơi có nhà ở chấp thuận chuyển đổi công năng; trường hợp không đủ điều kiện chuyển đổi công năng nhà ở thì phải có văn bản trả lời chủ đầu tư nêu rõ lý do;</w:t>
      </w:r>
    </w:p>
    <w:p w:rsidR="007067F2" w:rsidRPr="007067F2" w:rsidRDefault="007067F2" w:rsidP="00E909BC">
      <w:pPr>
        <w:spacing w:before="120" w:after="120"/>
        <w:ind w:firstLine="720"/>
        <w:jc w:val="both"/>
        <w:rPr>
          <w:sz w:val="28"/>
          <w:szCs w:val="28"/>
        </w:rPr>
      </w:pPr>
      <w:r w:rsidRPr="007067F2">
        <w:rPr>
          <w:sz w:val="28"/>
          <w:szCs w:val="28"/>
        </w:rPr>
        <w:t>- Trong thời hạn tối đa 30 ngày, kể từ ngày nhận được hồ sơ đề nghị của Sở Xây dựng, Ủy ban nhân dân cấp tỉnh xem xét, chấp thuận việc chuyển đổi công năng nhà ở; trường hợp không đủ điều kiện chuyển đổi công năng thì Ủy ban nhân dân cấp tỉnh phải có văn bản gửi Sở Xây dựng nêu rõ lý do để trả lời cho chủ đầu tư biết.</w:t>
      </w:r>
    </w:p>
    <w:p w:rsidR="001D5613" w:rsidRPr="00BD1816" w:rsidRDefault="007067F2" w:rsidP="00BD1816">
      <w:pPr>
        <w:spacing w:before="120" w:after="120"/>
        <w:ind w:firstLine="720"/>
        <w:jc w:val="both"/>
        <w:rPr>
          <w:b/>
          <w:bCs/>
          <w:i/>
          <w:iCs/>
          <w:sz w:val="28"/>
          <w:szCs w:val="28"/>
        </w:rPr>
      </w:pPr>
      <w:r w:rsidRPr="007067F2">
        <w:rPr>
          <w:b/>
          <w:bCs/>
          <w:i/>
          <w:iCs/>
          <w:sz w:val="28"/>
          <w:szCs w:val="28"/>
        </w:rPr>
        <w:t xml:space="preserve">2. Cách thức thực hiện: </w:t>
      </w:r>
      <w:r w:rsidR="001D5613" w:rsidRPr="00863BCB">
        <w:rPr>
          <w:sz w:val="28"/>
          <w:szCs w:val="28"/>
          <w:lang w:val="it-IT"/>
        </w:rPr>
        <w:t>Trực tiếp</w:t>
      </w:r>
      <w:r w:rsidR="00BD1816">
        <w:rPr>
          <w:sz w:val="28"/>
          <w:szCs w:val="28"/>
          <w:lang w:val="it-IT"/>
        </w:rPr>
        <w:t>;</w:t>
      </w:r>
      <w:r w:rsidR="001D5613" w:rsidRPr="00863BCB">
        <w:rPr>
          <w:sz w:val="28"/>
          <w:szCs w:val="28"/>
          <w:lang w:val="it-IT"/>
        </w:rPr>
        <w:t xml:space="preserve"> </w:t>
      </w:r>
      <w:r w:rsidR="001D5613" w:rsidRPr="002A5379">
        <w:rPr>
          <w:bCs/>
          <w:iCs/>
          <w:sz w:val="28"/>
          <w:szCs w:val="28"/>
          <w:lang w:val="vi-VN"/>
        </w:rPr>
        <w:t>Thông qua dịch vụ bưu chính;</w:t>
      </w:r>
      <w:r w:rsidR="00BD1816">
        <w:rPr>
          <w:b/>
          <w:bCs/>
          <w:i/>
          <w:iCs/>
          <w:sz w:val="28"/>
          <w:szCs w:val="28"/>
        </w:rPr>
        <w:t xml:space="preserve"> </w:t>
      </w:r>
      <w:r w:rsidR="001D5613" w:rsidRPr="002A5379">
        <w:rPr>
          <w:bCs/>
          <w:iCs/>
          <w:sz w:val="28"/>
          <w:szCs w:val="28"/>
          <w:lang w:val="vi-VN"/>
        </w:rPr>
        <w:t>Trực tuyến trên cổng dịch vụ công.</w:t>
      </w:r>
    </w:p>
    <w:p w:rsidR="007067F2" w:rsidRPr="001D5613" w:rsidRDefault="007067F2" w:rsidP="00E909BC">
      <w:pPr>
        <w:spacing w:before="120" w:after="120"/>
        <w:ind w:firstLine="720"/>
        <w:jc w:val="both"/>
        <w:rPr>
          <w:sz w:val="28"/>
          <w:szCs w:val="28"/>
          <w:lang w:val="vi-VN"/>
        </w:rPr>
      </w:pPr>
      <w:r w:rsidRPr="001D5613">
        <w:rPr>
          <w:b/>
          <w:bCs/>
          <w:i/>
          <w:iCs/>
          <w:sz w:val="28"/>
          <w:szCs w:val="28"/>
          <w:lang w:val="vi-VN"/>
        </w:rPr>
        <w:t>2.3. Thành phần hồ sơ, số lượng hồ sơ:</w:t>
      </w:r>
    </w:p>
    <w:p w:rsidR="007067F2" w:rsidRPr="007067F2" w:rsidRDefault="007067F2" w:rsidP="00E909BC">
      <w:pPr>
        <w:spacing w:before="120" w:after="120"/>
        <w:ind w:firstLine="720"/>
        <w:jc w:val="both"/>
        <w:rPr>
          <w:sz w:val="28"/>
          <w:szCs w:val="28"/>
        </w:rPr>
      </w:pPr>
      <w:r w:rsidRPr="007067F2">
        <w:rPr>
          <w:i/>
          <w:iCs/>
          <w:sz w:val="28"/>
          <w:szCs w:val="28"/>
        </w:rPr>
        <w:t>3.1. Thành phần hồ sơ:</w:t>
      </w:r>
    </w:p>
    <w:p w:rsidR="007067F2" w:rsidRPr="007067F2" w:rsidRDefault="007067F2" w:rsidP="00E909BC">
      <w:pPr>
        <w:spacing w:before="120" w:after="120"/>
        <w:ind w:firstLine="720"/>
        <w:jc w:val="both"/>
        <w:rPr>
          <w:sz w:val="28"/>
          <w:szCs w:val="28"/>
        </w:rPr>
      </w:pPr>
      <w:r w:rsidRPr="007067F2">
        <w:rPr>
          <w:sz w:val="28"/>
          <w:szCs w:val="28"/>
        </w:rPr>
        <w:t xml:space="preserve">- Văn bản đề nghị chuyển đổi công năng nhà ở được lập theo </w:t>
      </w:r>
      <w:bookmarkStart w:id="1" w:name="bieumau_pl_04_95_2024_nd_cp_6"/>
      <w:r w:rsidRPr="007067F2">
        <w:rPr>
          <w:sz w:val="28"/>
          <w:szCs w:val="28"/>
        </w:rPr>
        <w:t>Phụ lục IV</w:t>
      </w:r>
      <w:bookmarkEnd w:id="1"/>
      <w:r w:rsidRPr="007067F2">
        <w:rPr>
          <w:sz w:val="28"/>
          <w:szCs w:val="28"/>
        </w:rPr>
        <w:t xml:space="preserve"> ban hành kèm theo Nghị định số 95/2024/NĐ-CP;</w:t>
      </w:r>
    </w:p>
    <w:p w:rsidR="007067F2" w:rsidRPr="007067F2" w:rsidRDefault="007067F2" w:rsidP="00E909BC">
      <w:pPr>
        <w:spacing w:before="120" w:after="120"/>
        <w:ind w:firstLine="720"/>
        <w:jc w:val="both"/>
        <w:rPr>
          <w:sz w:val="28"/>
          <w:szCs w:val="28"/>
        </w:rPr>
      </w:pPr>
      <w:r w:rsidRPr="007067F2">
        <w:rPr>
          <w:sz w:val="28"/>
          <w:szCs w:val="28"/>
        </w:rP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trách nhiệm thực hiện của các cá nhân, cơ quan, tổ chức liên quan, việc thực hiện nghĩa vụ tài chính (nếu có) và các nội dung khác có liên quan;</w:t>
      </w:r>
    </w:p>
    <w:p w:rsidR="007067F2" w:rsidRPr="007067F2" w:rsidRDefault="007067F2" w:rsidP="00E909BC">
      <w:pPr>
        <w:spacing w:before="120" w:after="120"/>
        <w:ind w:firstLine="720"/>
        <w:jc w:val="both"/>
        <w:rPr>
          <w:sz w:val="28"/>
          <w:szCs w:val="28"/>
        </w:rPr>
      </w:pPr>
      <w:r w:rsidRPr="007067F2">
        <w:rPr>
          <w:sz w:val="28"/>
          <w:szCs w:val="28"/>
        </w:rPr>
        <w:t>- Bản sao và xuất trình bản chính để đối chiếu hoặc bản sao được chứng thực hoặc bản sao điện tử có giá trị pháp lý giấy tờ: Quyết định hoặc chấp thuận chủ trương đầu tư dự án của cơ quan có thẩm quyền, giấy tờ nghiệm thu đưa nhà ở vào sử dụng theo quy định của pháp luật về xây dựng.</w:t>
      </w:r>
    </w:p>
    <w:p w:rsidR="007067F2" w:rsidRPr="007067F2" w:rsidRDefault="007067F2" w:rsidP="00E909BC">
      <w:pPr>
        <w:spacing w:before="120" w:after="120"/>
        <w:ind w:firstLine="720"/>
        <w:jc w:val="both"/>
        <w:rPr>
          <w:sz w:val="28"/>
          <w:szCs w:val="28"/>
        </w:rPr>
      </w:pPr>
      <w:r w:rsidRPr="007067F2">
        <w:rPr>
          <w:i/>
          <w:iCs/>
          <w:sz w:val="28"/>
          <w:szCs w:val="28"/>
        </w:rPr>
        <w:t>3.2. Số lượng hồ sơ:</w:t>
      </w:r>
      <w:r w:rsidRPr="007067F2">
        <w:rPr>
          <w:sz w:val="28"/>
          <w:szCs w:val="28"/>
        </w:rPr>
        <w:t xml:space="preserve"> 01 bộ</w:t>
      </w:r>
    </w:p>
    <w:p w:rsidR="007067F2" w:rsidRPr="007067F2" w:rsidRDefault="007067F2" w:rsidP="00E909BC">
      <w:pPr>
        <w:spacing w:before="120" w:after="120"/>
        <w:ind w:firstLine="720"/>
        <w:jc w:val="both"/>
        <w:rPr>
          <w:sz w:val="28"/>
          <w:szCs w:val="28"/>
        </w:rPr>
      </w:pPr>
      <w:r w:rsidRPr="007067F2">
        <w:rPr>
          <w:b/>
          <w:bCs/>
          <w:i/>
          <w:iCs/>
          <w:sz w:val="28"/>
          <w:szCs w:val="28"/>
        </w:rPr>
        <w:t xml:space="preserve">4. Thời hạn giải quyết: </w:t>
      </w:r>
      <w:r w:rsidRPr="007067F2">
        <w:rPr>
          <w:sz w:val="28"/>
          <w:szCs w:val="28"/>
        </w:rPr>
        <w:t>không quá 45 ngày, kể từ ngày cơ quan tiếp nhận nhận đủ hồ sơ hợp lệ.</w:t>
      </w:r>
    </w:p>
    <w:p w:rsidR="007067F2" w:rsidRPr="007067F2" w:rsidRDefault="007067F2" w:rsidP="00E909BC">
      <w:pPr>
        <w:spacing w:before="120" w:after="120"/>
        <w:ind w:firstLine="720"/>
        <w:jc w:val="both"/>
        <w:rPr>
          <w:sz w:val="28"/>
          <w:szCs w:val="28"/>
        </w:rPr>
      </w:pPr>
      <w:r w:rsidRPr="007067F2">
        <w:rPr>
          <w:b/>
          <w:bCs/>
          <w:i/>
          <w:iCs/>
          <w:sz w:val="28"/>
          <w:szCs w:val="28"/>
        </w:rPr>
        <w:t>5. Đối tượng thực hiện thủ tục hành chính:</w:t>
      </w:r>
    </w:p>
    <w:p w:rsidR="007067F2" w:rsidRPr="007067F2" w:rsidRDefault="007067F2" w:rsidP="00E909BC">
      <w:pPr>
        <w:spacing w:before="120" w:after="120"/>
        <w:ind w:firstLine="720"/>
        <w:jc w:val="both"/>
        <w:rPr>
          <w:sz w:val="28"/>
          <w:szCs w:val="28"/>
        </w:rPr>
      </w:pPr>
      <w:r w:rsidRPr="007067F2">
        <w:rPr>
          <w:sz w:val="28"/>
          <w:szCs w:val="28"/>
        </w:rPr>
        <w:t>Chủ đầu tư dự án nhà ở có nhu cầu chuyển đổi công năng nhà ở.</w:t>
      </w:r>
    </w:p>
    <w:p w:rsidR="007067F2" w:rsidRPr="007067F2" w:rsidRDefault="007067F2" w:rsidP="00E909BC">
      <w:pPr>
        <w:spacing w:before="120" w:after="120"/>
        <w:ind w:firstLine="720"/>
        <w:jc w:val="both"/>
        <w:rPr>
          <w:sz w:val="28"/>
          <w:szCs w:val="28"/>
        </w:rPr>
      </w:pPr>
      <w:r w:rsidRPr="007067F2">
        <w:rPr>
          <w:b/>
          <w:bCs/>
          <w:i/>
          <w:iCs/>
          <w:sz w:val="28"/>
          <w:szCs w:val="28"/>
        </w:rPr>
        <w:lastRenderedPageBreak/>
        <w:t>6. Cơ quan thực hiện thủ tục hành chính:</w:t>
      </w:r>
    </w:p>
    <w:p w:rsidR="007067F2" w:rsidRPr="007067F2" w:rsidRDefault="007067F2" w:rsidP="00E909BC">
      <w:pPr>
        <w:spacing w:before="120" w:after="120"/>
        <w:ind w:firstLine="720"/>
        <w:jc w:val="both"/>
        <w:rPr>
          <w:sz w:val="28"/>
          <w:szCs w:val="28"/>
        </w:rPr>
      </w:pPr>
      <w:r w:rsidRPr="007067F2">
        <w:rPr>
          <w:sz w:val="28"/>
          <w:szCs w:val="28"/>
        </w:rPr>
        <w:t>- Cơ quan có thẩm quyền quyết định: UBND cấp tỉnh.</w:t>
      </w:r>
    </w:p>
    <w:p w:rsidR="007067F2" w:rsidRPr="007067F2" w:rsidRDefault="007067F2" w:rsidP="00E909BC">
      <w:pPr>
        <w:spacing w:before="120" w:after="120"/>
        <w:ind w:firstLine="720"/>
        <w:jc w:val="both"/>
        <w:rPr>
          <w:sz w:val="28"/>
          <w:szCs w:val="28"/>
        </w:rPr>
      </w:pPr>
      <w:r w:rsidRPr="007067F2">
        <w:rPr>
          <w:sz w:val="28"/>
          <w:szCs w:val="28"/>
        </w:rPr>
        <w:t>- Cơ quan thực hiện: Sở Xây dựng.</w:t>
      </w:r>
    </w:p>
    <w:p w:rsidR="007067F2" w:rsidRPr="007067F2" w:rsidRDefault="007067F2" w:rsidP="00E909BC">
      <w:pPr>
        <w:spacing w:before="120" w:after="120"/>
        <w:ind w:firstLine="720"/>
        <w:jc w:val="both"/>
        <w:rPr>
          <w:sz w:val="28"/>
          <w:szCs w:val="28"/>
        </w:rPr>
      </w:pPr>
      <w:r w:rsidRPr="007067F2">
        <w:rPr>
          <w:b/>
          <w:bCs/>
          <w:i/>
          <w:iCs/>
          <w:sz w:val="28"/>
          <w:szCs w:val="28"/>
        </w:rPr>
        <w:t>7. Kết quả thực hiện thủ tục hành chính:</w:t>
      </w:r>
    </w:p>
    <w:p w:rsidR="007067F2" w:rsidRPr="007067F2" w:rsidRDefault="007067F2" w:rsidP="00E909BC">
      <w:pPr>
        <w:spacing w:before="120" w:after="120"/>
        <w:ind w:firstLine="720"/>
        <w:jc w:val="both"/>
        <w:rPr>
          <w:sz w:val="28"/>
          <w:szCs w:val="28"/>
        </w:rPr>
      </w:pPr>
      <w:r w:rsidRPr="007067F2">
        <w:rPr>
          <w:sz w:val="28"/>
          <w:szCs w:val="28"/>
        </w:rPr>
        <w:t>Văn bản chấp thuận chuyển đổi công năng nhà ở của UBND cấp tỉnh.</w:t>
      </w:r>
    </w:p>
    <w:p w:rsidR="007067F2" w:rsidRPr="007067F2" w:rsidRDefault="007067F2" w:rsidP="00E909BC">
      <w:pPr>
        <w:spacing w:before="120" w:after="120"/>
        <w:ind w:firstLine="720"/>
        <w:jc w:val="both"/>
        <w:rPr>
          <w:sz w:val="28"/>
          <w:szCs w:val="28"/>
        </w:rPr>
      </w:pPr>
      <w:r w:rsidRPr="007067F2">
        <w:rPr>
          <w:b/>
          <w:bCs/>
          <w:i/>
          <w:iCs/>
          <w:sz w:val="28"/>
          <w:szCs w:val="28"/>
        </w:rPr>
        <w:t xml:space="preserve">8. Lệ phí: </w:t>
      </w:r>
      <w:r w:rsidRPr="007067F2">
        <w:rPr>
          <w:sz w:val="28"/>
          <w:szCs w:val="28"/>
        </w:rPr>
        <w:t>Không</w:t>
      </w:r>
    </w:p>
    <w:p w:rsidR="007067F2" w:rsidRPr="007067F2" w:rsidRDefault="007067F2" w:rsidP="00E909BC">
      <w:pPr>
        <w:spacing w:before="120" w:after="120"/>
        <w:ind w:firstLine="720"/>
        <w:jc w:val="both"/>
        <w:rPr>
          <w:sz w:val="28"/>
          <w:szCs w:val="28"/>
        </w:rPr>
      </w:pPr>
      <w:r w:rsidRPr="007067F2">
        <w:rPr>
          <w:b/>
          <w:bCs/>
          <w:i/>
          <w:iCs/>
          <w:sz w:val="28"/>
          <w:szCs w:val="28"/>
        </w:rPr>
        <w:t>9. Tên mẫu đơn, mẫu tờ khai:</w:t>
      </w:r>
      <w:r w:rsidRPr="007067F2">
        <w:rPr>
          <w:sz w:val="28"/>
          <w:szCs w:val="28"/>
        </w:rPr>
        <w:t xml:space="preserve">Mẫu văn bản đề nghị chuyển đổi công năng nhà ở được lập theo </w:t>
      </w:r>
      <w:bookmarkStart w:id="2" w:name="bieumau_pl_04_95_2024_nd_cp_7"/>
      <w:r w:rsidRPr="007067F2">
        <w:rPr>
          <w:sz w:val="28"/>
          <w:szCs w:val="28"/>
        </w:rPr>
        <w:t>Phụ lục IV</w:t>
      </w:r>
      <w:bookmarkEnd w:id="2"/>
      <w:r w:rsidRPr="007067F2">
        <w:rPr>
          <w:sz w:val="28"/>
          <w:szCs w:val="28"/>
        </w:rPr>
        <w:t xml:space="preserve"> ban hành kèm theo Nghị định số 95/2024/NĐ-CP ngày 24/7/2024 của Chính phủ.</w:t>
      </w:r>
    </w:p>
    <w:p w:rsidR="007067F2" w:rsidRPr="007067F2" w:rsidRDefault="007067F2" w:rsidP="00E909BC">
      <w:pPr>
        <w:spacing w:before="120" w:after="120"/>
        <w:ind w:firstLine="720"/>
        <w:jc w:val="both"/>
        <w:rPr>
          <w:sz w:val="28"/>
          <w:szCs w:val="28"/>
        </w:rPr>
      </w:pPr>
      <w:r w:rsidRPr="007067F2">
        <w:rPr>
          <w:b/>
          <w:bCs/>
          <w:i/>
          <w:iCs/>
          <w:sz w:val="28"/>
          <w:szCs w:val="28"/>
        </w:rPr>
        <w:t>10. Yêu cầu, điều kiện thực hiện thủ tục hành chính:</w:t>
      </w:r>
    </w:p>
    <w:p w:rsidR="007067F2" w:rsidRPr="007067F2" w:rsidRDefault="007067F2" w:rsidP="00E909BC">
      <w:pPr>
        <w:spacing w:before="120" w:after="120"/>
        <w:ind w:firstLine="720"/>
        <w:jc w:val="both"/>
        <w:rPr>
          <w:sz w:val="28"/>
          <w:szCs w:val="28"/>
        </w:rPr>
      </w:pPr>
      <w:r w:rsidRPr="007067F2">
        <w:rPr>
          <w:sz w:val="28"/>
          <w:szCs w:val="28"/>
        </w:rPr>
        <w:t>- Nhà ở đã hoàn thành việc nghiệm thu đưa vào sử dụng theo quy định của pháp luật về xây dựng nhưng chưa bố trí sử dụng.</w:t>
      </w:r>
    </w:p>
    <w:p w:rsidR="007067F2" w:rsidRPr="007067F2" w:rsidRDefault="007067F2" w:rsidP="00E909BC">
      <w:pPr>
        <w:spacing w:before="120" w:after="120"/>
        <w:ind w:firstLine="720"/>
        <w:jc w:val="both"/>
        <w:rPr>
          <w:sz w:val="28"/>
          <w:szCs w:val="28"/>
        </w:rPr>
      </w:pPr>
      <w:r w:rsidRPr="007067F2">
        <w:rPr>
          <w:sz w:val="28"/>
          <w:szCs w:val="28"/>
        </w:rPr>
        <w:t xml:space="preserve">- Nhà ở chuyển đổi công năng phải đáp ứng quy định tại khoản 2 Điều 124 của </w:t>
      </w:r>
      <w:bookmarkStart w:id="3" w:name="tvpllink_niujhbwmju_51"/>
      <w:r w:rsidRPr="007067F2">
        <w:rPr>
          <w:sz w:val="28"/>
          <w:szCs w:val="28"/>
        </w:rPr>
        <w:t>Luật Nhà ở</w:t>
      </w:r>
      <w:bookmarkEnd w:id="3"/>
      <w:r w:rsidRPr="007067F2">
        <w:rPr>
          <w:sz w:val="28"/>
          <w:szCs w:val="28"/>
        </w:rPr>
        <w:t xml:space="preserve"> và quy định tại Điều 49 của Nghị định 95/2024/NĐ-CP.</w:t>
      </w:r>
    </w:p>
    <w:p w:rsidR="007067F2" w:rsidRPr="007067F2" w:rsidRDefault="007067F2" w:rsidP="00E909BC">
      <w:pPr>
        <w:spacing w:before="120" w:after="120"/>
        <w:ind w:firstLine="720"/>
        <w:jc w:val="both"/>
        <w:rPr>
          <w:sz w:val="28"/>
          <w:szCs w:val="28"/>
        </w:rPr>
      </w:pPr>
      <w:r w:rsidRPr="007067F2">
        <w:rPr>
          <w:sz w:val="28"/>
          <w:szCs w:val="28"/>
        </w:rPr>
        <w:t xml:space="preserve">- Chỉ thực hiện chuyển đổi công năng đối với nhà ở thuộc diện quy định tại khoản 1 Điều 124 của </w:t>
      </w:r>
      <w:bookmarkStart w:id="4" w:name="tvpllink_niujhbwmju_52"/>
      <w:r w:rsidRPr="007067F2">
        <w:rPr>
          <w:sz w:val="28"/>
          <w:szCs w:val="28"/>
        </w:rPr>
        <w:t>Luật Nhà ở</w:t>
      </w:r>
      <w:bookmarkEnd w:id="4"/>
      <w:r w:rsidRPr="007067F2">
        <w:rPr>
          <w:sz w:val="28"/>
          <w:szCs w:val="28"/>
        </w:rPr>
        <w:t>; đối với nhà chung cư thì có thể chuyển đổi một phần hoặc toàn bộ nhà chung cư.</w:t>
      </w:r>
    </w:p>
    <w:p w:rsidR="007067F2" w:rsidRPr="007067F2" w:rsidRDefault="007067F2" w:rsidP="00E909BC">
      <w:pPr>
        <w:spacing w:before="120" w:after="120"/>
        <w:ind w:firstLine="720"/>
        <w:jc w:val="both"/>
        <w:rPr>
          <w:sz w:val="28"/>
          <w:szCs w:val="28"/>
        </w:rPr>
      </w:pPr>
      <w:r w:rsidRPr="007067F2">
        <w:rPr>
          <w:sz w:val="28"/>
          <w:szCs w:val="28"/>
        </w:rPr>
        <w:t>- Việc chuyển đổi công năng nhà ở không được làm thay đổi hệ thống hạ tầng kỹ thuật, hạ tầng xã hội của khu vực có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có liên quan.</w:t>
      </w:r>
    </w:p>
    <w:p w:rsidR="007067F2" w:rsidRPr="007067F2" w:rsidRDefault="007067F2" w:rsidP="00E909BC">
      <w:pPr>
        <w:spacing w:before="120" w:after="120"/>
        <w:ind w:firstLine="720"/>
        <w:jc w:val="both"/>
        <w:rPr>
          <w:sz w:val="28"/>
          <w:szCs w:val="28"/>
        </w:rPr>
      </w:pPr>
      <w:r w:rsidRPr="007067F2">
        <w:rPr>
          <w:sz w:val="28"/>
          <w:szCs w:val="28"/>
        </w:rPr>
        <w:t>- Nhà ở chuyển đổi công năng phải có cùng nguồn vốn đầu tư xây dựng với nhà ở sau chuyển đổi.</w:t>
      </w:r>
    </w:p>
    <w:p w:rsidR="007067F2" w:rsidRPr="007067F2" w:rsidRDefault="007067F2" w:rsidP="00E909BC">
      <w:pPr>
        <w:spacing w:before="120" w:after="120"/>
        <w:ind w:firstLine="720"/>
        <w:jc w:val="both"/>
        <w:rPr>
          <w:sz w:val="28"/>
          <w:szCs w:val="28"/>
        </w:rPr>
      </w:pPr>
      <w:r w:rsidRPr="007067F2">
        <w:rPr>
          <w:b/>
          <w:bCs/>
          <w:i/>
          <w:iCs/>
          <w:sz w:val="28"/>
          <w:szCs w:val="28"/>
        </w:rPr>
        <w:t>11. Căn cứ pháp lý của thủ tục hành chính:</w:t>
      </w:r>
    </w:p>
    <w:p w:rsidR="007067F2" w:rsidRPr="007067F2" w:rsidRDefault="007067F2" w:rsidP="00E909BC">
      <w:pPr>
        <w:spacing w:before="120" w:after="120"/>
        <w:ind w:firstLine="720"/>
        <w:jc w:val="both"/>
        <w:rPr>
          <w:sz w:val="28"/>
          <w:szCs w:val="28"/>
        </w:rPr>
      </w:pPr>
      <w:r w:rsidRPr="007067F2">
        <w:rPr>
          <w:sz w:val="28"/>
          <w:szCs w:val="28"/>
        </w:rPr>
        <w:t xml:space="preserve">- </w:t>
      </w:r>
      <w:bookmarkStart w:id="5" w:name="tvpllink_niujhbwmju_53"/>
      <w:r w:rsidRPr="007067F2">
        <w:rPr>
          <w:sz w:val="28"/>
          <w:szCs w:val="28"/>
        </w:rPr>
        <w:t>Luật Nhà ở năm 2023</w:t>
      </w:r>
      <w:bookmarkEnd w:id="5"/>
      <w:r w:rsidRPr="007067F2">
        <w:rPr>
          <w:sz w:val="28"/>
          <w:szCs w:val="28"/>
        </w:rPr>
        <w:t>;</w:t>
      </w:r>
    </w:p>
    <w:p w:rsidR="007067F2" w:rsidRDefault="007067F2" w:rsidP="00E909BC">
      <w:pPr>
        <w:spacing w:before="120" w:after="120"/>
        <w:ind w:firstLine="720"/>
        <w:jc w:val="both"/>
        <w:rPr>
          <w:sz w:val="28"/>
          <w:szCs w:val="28"/>
        </w:rPr>
      </w:pPr>
      <w:r w:rsidRPr="007067F2">
        <w:rPr>
          <w:sz w:val="28"/>
          <w:szCs w:val="28"/>
        </w:rPr>
        <w:t xml:space="preserve">- Nghị định số 95/2024/NĐ-CP ngày 24/7/2024 của Chính phủ quy định chi tiết một số điều của </w:t>
      </w:r>
      <w:bookmarkStart w:id="6" w:name="tvpllink_niujhbwmju_54"/>
      <w:r w:rsidRPr="007067F2">
        <w:rPr>
          <w:sz w:val="28"/>
          <w:szCs w:val="28"/>
        </w:rPr>
        <w:t>Luật Nhà ở</w:t>
      </w:r>
      <w:bookmarkEnd w:id="6"/>
      <w:r w:rsidRPr="007067F2">
        <w:rPr>
          <w:sz w:val="28"/>
          <w:szCs w:val="28"/>
        </w:rPr>
        <w:t>.</w:t>
      </w:r>
    </w:p>
    <w:p w:rsidR="00BD1816" w:rsidRDefault="00BD1816" w:rsidP="00E909BC">
      <w:pPr>
        <w:spacing w:before="120" w:after="120"/>
        <w:ind w:firstLine="720"/>
        <w:jc w:val="both"/>
        <w:rPr>
          <w:sz w:val="28"/>
          <w:szCs w:val="28"/>
        </w:rPr>
      </w:pPr>
    </w:p>
    <w:p w:rsidR="00BD1816" w:rsidRDefault="00BD1816" w:rsidP="00E909BC">
      <w:pPr>
        <w:spacing w:before="120" w:after="120"/>
        <w:ind w:firstLine="720"/>
        <w:jc w:val="both"/>
        <w:rPr>
          <w:sz w:val="28"/>
          <w:szCs w:val="28"/>
        </w:rPr>
      </w:pPr>
    </w:p>
    <w:p w:rsidR="00BD1816" w:rsidRDefault="00BD1816" w:rsidP="00E909BC">
      <w:pPr>
        <w:spacing w:before="120" w:after="120"/>
        <w:ind w:firstLine="720"/>
        <w:jc w:val="both"/>
        <w:rPr>
          <w:sz w:val="28"/>
          <w:szCs w:val="28"/>
        </w:rPr>
      </w:pPr>
    </w:p>
    <w:p w:rsidR="00BD1816" w:rsidRDefault="00BD1816" w:rsidP="00E909BC">
      <w:pPr>
        <w:spacing w:before="120" w:after="120"/>
        <w:ind w:firstLine="720"/>
        <w:jc w:val="both"/>
        <w:rPr>
          <w:sz w:val="28"/>
          <w:szCs w:val="28"/>
        </w:rPr>
      </w:pPr>
    </w:p>
    <w:p w:rsidR="00BD1816" w:rsidRDefault="00BD1816" w:rsidP="00E909BC">
      <w:pPr>
        <w:spacing w:before="120" w:after="120"/>
        <w:ind w:firstLine="720"/>
        <w:jc w:val="both"/>
        <w:rPr>
          <w:sz w:val="28"/>
          <w:szCs w:val="28"/>
        </w:rPr>
      </w:pPr>
    </w:p>
    <w:p w:rsidR="00BD1816" w:rsidRPr="007067F2" w:rsidRDefault="00BD1816" w:rsidP="00E909BC">
      <w:pPr>
        <w:spacing w:before="120" w:after="120"/>
        <w:ind w:firstLine="720"/>
        <w:jc w:val="both"/>
        <w:rPr>
          <w:sz w:val="28"/>
          <w:szCs w:val="28"/>
        </w:rPr>
      </w:pPr>
      <w:bookmarkStart w:id="7" w:name="_GoBack"/>
      <w:bookmarkEnd w:id="7"/>
    </w:p>
    <w:p w:rsidR="007067F2" w:rsidRPr="007067F2" w:rsidRDefault="007067F2" w:rsidP="00E909BC">
      <w:pPr>
        <w:spacing w:before="120" w:after="120"/>
        <w:ind w:firstLine="720"/>
        <w:rPr>
          <w:sz w:val="28"/>
          <w:szCs w:val="28"/>
        </w:rPr>
      </w:pPr>
      <w:r w:rsidRPr="007067F2">
        <w:rPr>
          <w:sz w:val="28"/>
          <w:szCs w:val="28"/>
        </w:rPr>
        <w:lastRenderedPageBreak/>
        <w:t> </w:t>
      </w:r>
      <w:r w:rsidRPr="007067F2">
        <w:rPr>
          <w:b/>
          <w:bCs/>
          <w:sz w:val="28"/>
          <w:szCs w:val="28"/>
        </w:rPr>
        <w:t>Mẫu văn bản đề nghị chuyển đổi công năng nhà ở</w:t>
      </w:r>
      <w:r w:rsidRPr="007067F2">
        <w:rPr>
          <w:b/>
          <w:bCs/>
          <w:sz w:val="28"/>
          <w:szCs w:val="28"/>
        </w:rPr>
        <w:br/>
      </w:r>
      <w:r w:rsidRPr="007067F2">
        <w:rPr>
          <w:i/>
          <w:iCs/>
          <w:sz w:val="28"/>
          <w:szCs w:val="28"/>
        </w:rPr>
        <w:t>(Ban hành kèm theo Phụ lục IV Nghị định số 95/2024/NĐ-CP ngày 24 tháng 7 năm 2024 của Chính phủ)</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3426"/>
        <w:gridCol w:w="5930"/>
      </w:tblGrid>
      <w:tr w:rsidR="007067F2" w:rsidRPr="007067F2" w:rsidTr="007067F2">
        <w:tc>
          <w:tcPr>
            <w:tcW w:w="1831"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firstLine="720"/>
              <w:jc w:val="center"/>
              <w:rPr>
                <w:sz w:val="28"/>
                <w:szCs w:val="28"/>
              </w:rPr>
            </w:pPr>
            <w:r w:rsidRPr="007067F2">
              <w:rPr>
                <w:b/>
                <w:bCs/>
                <w:sz w:val="28"/>
                <w:szCs w:val="28"/>
              </w:rPr>
              <w:t>TÊN</w:t>
            </w:r>
            <w:r w:rsidRPr="007067F2">
              <w:rPr>
                <w:b/>
                <w:bCs/>
                <w:sz w:val="28"/>
                <w:szCs w:val="28"/>
                <w:vertAlign w:val="superscript"/>
              </w:rPr>
              <w:t>1</w:t>
            </w:r>
            <w:r w:rsidRPr="007067F2">
              <w:rPr>
                <w:b/>
                <w:bCs/>
                <w:sz w:val="28"/>
                <w:szCs w:val="28"/>
              </w:rPr>
              <w:t xml:space="preserve"> ………………</w:t>
            </w:r>
            <w:r w:rsidRPr="007067F2">
              <w:rPr>
                <w:b/>
                <w:bCs/>
                <w:sz w:val="28"/>
                <w:szCs w:val="28"/>
              </w:rPr>
              <w:br/>
              <w:t>-------</w:t>
            </w:r>
          </w:p>
        </w:tc>
        <w:tc>
          <w:tcPr>
            <w:tcW w:w="3169"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hanging="25"/>
              <w:jc w:val="center"/>
              <w:rPr>
                <w:sz w:val="28"/>
                <w:szCs w:val="28"/>
              </w:rPr>
            </w:pPr>
            <w:r w:rsidRPr="007067F2">
              <w:rPr>
                <w:b/>
                <w:bCs/>
                <w:sz w:val="28"/>
                <w:szCs w:val="28"/>
              </w:rPr>
              <w:t>CỘNG HÒA XÃ HỘI CHỦ NGHĨA VIỆT NAM</w:t>
            </w:r>
            <w:r w:rsidRPr="007067F2">
              <w:rPr>
                <w:b/>
                <w:bCs/>
                <w:sz w:val="28"/>
                <w:szCs w:val="28"/>
              </w:rPr>
              <w:br/>
              <w:t xml:space="preserve">Độc lập - Tự do - Hạnh phúc </w:t>
            </w:r>
            <w:r w:rsidRPr="007067F2">
              <w:rPr>
                <w:b/>
                <w:bCs/>
                <w:sz w:val="28"/>
                <w:szCs w:val="28"/>
              </w:rPr>
              <w:br/>
              <w:t>---------------</w:t>
            </w:r>
          </w:p>
        </w:tc>
      </w:tr>
      <w:tr w:rsidR="007067F2" w:rsidRPr="007067F2" w:rsidTr="007067F2">
        <w:tblPrEx>
          <w:tblBorders>
            <w:top w:val="none" w:sz="0" w:space="0" w:color="auto"/>
            <w:bottom w:val="none" w:sz="0" w:space="0" w:color="auto"/>
            <w:insideH w:val="none" w:sz="0" w:space="0" w:color="auto"/>
            <w:insideV w:val="none" w:sz="0" w:space="0" w:color="auto"/>
          </w:tblBorders>
        </w:tblPrEx>
        <w:tc>
          <w:tcPr>
            <w:tcW w:w="1831"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firstLine="720"/>
              <w:jc w:val="center"/>
              <w:rPr>
                <w:sz w:val="28"/>
                <w:szCs w:val="28"/>
              </w:rPr>
            </w:pPr>
            <w:r w:rsidRPr="007067F2">
              <w:rPr>
                <w:sz w:val="28"/>
                <w:szCs w:val="28"/>
              </w:rPr>
              <w:t>Số: ………….</w:t>
            </w:r>
          </w:p>
        </w:tc>
        <w:tc>
          <w:tcPr>
            <w:tcW w:w="3169"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firstLine="720"/>
              <w:jc w:val="right"/>
              <w:rPr>
                <w:sz w:val="28"/>
                <w:szCs w:val="28"/>
              </w:rPr>
            </w:pPr>
            <w:r w:rsidRPr="007067F2">
              <w:rPr>
                <w:i/>
                <w:iCs/>
                <w:sz w:val="28"/>
                <w:szCs w:val="28"/>
              </w:rPr>
              <w:t>…….., ngày …… tháng ……. năm ………</w:t>
            </w:r>
          </w:p>
        </w:tc>
      </w:tr>
    </w:tbl>
    <w:p w:rsidR="007067F2" w:rsidRPr="007067F2" w:rsidRDefault="007067F2" w:rsidP="007067F2">
      <w:pPr>
        <w:spacing w:before="120" w:after="120"/>
        <w:ind w:firstLine="720"/>
        <w:jc w:val="center"/>
        <w:rPr>
          <w:sz w:val="28"/>
          <w:szCs w:val="28"/>
        </w:rPr>
      </w:pPr>
      <w:r w:rsidRPr="007067F2">
        <w:rPr>
          <w:b/>
          <w:bCs/>
          <w:sz w:val="28"/>
          <w:szCs w:val="28"/>
        </w:rPr>
        <w:t>VĂN BẢN ĐỀ NGHỊ CHUYỂN ĐỔI CÔNG NĂNG NHÀ Ở</w:t>
      </w:r>
    </w:p>
    <w:p w:rsidR="007067F2" w:rsidRPr="007067F2" w:rsidRDefault="007067F2" w:rsidP="007067F2">
      <w:pPr>
        <w:spacing w:before="120" w:after="120"/>
        <w:ind w:firstLine="720"/>
        <w:jc w:val="center"/>
        <w:rPr>
          <w:sz w:val="28"/>
          <w:szCs w:val="28"/>
        </w:rPr>
      </w:pPr>
      <w:r w:rsidRPr="007067F2">
        <w:rPr>
          <w:sz w:val="28"/>
          <w:szCs w:val="28"/>
        </w:rPr>
        <w:t>Kính gửi</w:t>
      </w:r>
      <w:r w:rsidRPr="007067F2">
        <w:rPr>
          <w:sz w:val="28"/>
          <w:szCs w:val="28"/>
          <w:vertAlign w:val="superscript"/>
        </w:rPr>
        <w:t>2</w:t>
      </w:r>
      <w:r w:rsidRPr="007067F2">
        <w:rPr>
          <w:sz w:val="28"/>
          <w:szCs w:val="28"/>
        </w:rPr>
        <w:t>: ………………………………………</w:t>
      </w:r>
    </w:p>
    <w:p w:rsidR="007067F2" w:rsidRPr="007067F2" w:rsidRDefault="007067F2" w:rsidP="007067F2">
      <w:pPr>
        <w:spacing w:before="120" w:after="120"/>
        <w:ind w:firstLine="720"/>
        <w:rPr>
          <w:sz w:val="28"/>
          <w:szCs w:val="28"/>
        </w:rPr>
      </w:pPr>
      <w:r w:rsidRPr="007067F2">
        <w:rPr>
          <w:sz w:val="28"/>
          <w:szCs w:val="28"/>
        </w:rPr>
        <w:t xml:space="preserve">Căn cứ </w:t>
      </w:r>
      <w:bookmarkStart w:id="8" w:name="tvpllink_niujhbwmju_55"/>
      <w:r w:rsidRPr="007067F2">
        <w:rPr>
          <w:sz w:val="28"/>
          <w:szCs w:val="28"/>
        </w:rPr>
        <w:t>Luật Nhà ở số 27/2023/QH15</w:t>
      </w:r>
      <w:bookmarkEnd w:id="8"/>
      <w:r w:rsidRPr="007067F2">
        <w:rPr>
          <w:sz w:val="28"/>
          <w:szCs w:val="28"/>
        </w:rPr>
        <w:t xml:space="preserve"> ngày 27 tháng 11 năm 2023;</w:t>
      </w:r>
    </w:p>
    <w:p w:rsidR="007067F2" w:rsidRPr="007067F2" w:rsidRDefault="007067F2" w:rsidP="007067F2">
      <w:pPr>
        <w:spacing w:before="120" w:after="120"/>
        <w:ind w:firstLine="720"/>
        <w:rPr>
          <w:sz w:val="28"/>
          <w:szCs w:val="28"/>
        </w:rPr>
      </w:pPr>
      <w:r w:rsidRPr="007067F2">
        <w:rPr>
          <w:sz w:val="28"/>
          <w:szCs w:val="28"/>
        </w:rPr>
        <w:t xml:space="preserve">Căn cứ Nghị định số ……/2024/NĐ-CP ngày.... tháng .... năm 2024 của Chính phủ quy định chi tiết một số điều của </w:t>
      </w:r>
      <w:bookmarkStart w:id="9" w:name="tvpllink_niujhbwmju_56"/>
      <w:r w:rsidRPr="007067F2">
        <w:rPr>
          <w:sz w:val="28"/>
          <w:szCs w:val="28"/>
        </w:rPr>
        <w:t>Luật Nhà ở</w:t>
      </w:r>
      <w:bookmarkEnd w:id="9"/>
      <w:r w:rsidRPr="007067F2">
        <w:rPr>
          <w:sz w:val="28"/>
          <w:szCs w:val="28"/>
        </w:rPr>
        <w:t>;</w:t>
      </w:r>
    </w:p>
    <w:p w:rsidR="007067F2" w:rsidRPr="007067F2" w:rsidRDefault="007067F2" w:rsidP="007067F2">
      <w:pPr>
        <w:spacing w:before="120" w:after="120"/>
        <w:ind w:firstLine="720"/>
        <w:rPr>
          <w:sz w:val="28"/>
          <w:szCs w:val="28"/>
        </w:rPr>
      </w:pPr>
      <w:r w:rsidRPr="007067F2">
        <w:rPr>
          <w:sz w:val="28"/>
          <w:szCs w:val="28"/>
        </w:rPr>
        <w:t>Chủ đầu tư hoặc cơ quan, đơn vị được giao quản lý nhà ở đề nghị cơ quan</w:t>
      </w:r>
      <w:r w:rsidRPr="007067F2">
        <w:rPr>
          <w:sz w:val="28"/>
          <w:szCs w:val="28"/>
          <w:vertAlign w:val="superscript"/>
        </w:rPr>
        <w:t>3</w:t>
      </w:r>
      <w:r w:rsidRPr="007067F2">
        <w:rPr>
          <w:sz w:val="28"/>
          <w:szCs w:val="28"/>
        </w:rPr>
        <w:t xml:space="preserve"> ………… xem xét, chấp thuận chuyển đổi công năng nhà ở sau đây:</w:t>
      </w:r>
    </w:p>
    <w:p w:rsidR="007067F2" w:rsidRPr="007067F2" w:rsidRDefault="007067F2" w:rsidP="007067F2">
      <w:pPr>
        <w:spacing w:before="120" w:after="120"/>
        <w:ind w:firstLine="720"/>
        <w:rPr>
          <w:sz w:val="28"/>
          <w:szCs w:val="28"/>
        </w:rPr>
      </w:pPr>
      <w:r w:rsidRPr="007067F2">
        <w:rPr>
          <w:sz w:val="28"/>
          <w:szCs w:val="28"/>
        </w:rPr>
        <w:t>1. Địa chỉ nhà ở đề nghị chuyển đổi;</w:t>
      </w:r>
    </w:p>
    <w:p w:rsidR="007067F2" w:rsidRPr="007067F2" w:rsidRDefault="007067F2" w:rsidP="007067F2">
      <w:pPr>
        <w:spacing w:before="120" w:after="120"/>
        <w:ind w:firstLine="720"/>
        <w:rPr>
          <w:sz w:val="28"/>
          <w:szCs w:val="28"/>
        </w:rPr>
      </w:pPr>
      <w:r w:rsidRPr="007067F2">
        <w:rPr>
          <w:sz w:val="28"/>
          <w:szCs w:val="28"/>
        </w:rPr>
        <w:t>2. Tên chủ đầu tư dự án nhà ở đề nghị chuyển đổi (ghi rõ họ tên người đại diện theo pháp luật của doanh nghiệp đối với nhà ở không thuộc tài sản công) hoặc ghi rõ tên cơ quan, đơn vị được giao quản lý nhà ở đối với nhà ở thuộc tài sản công có nhà ở đề nghị chuyển đổi công năng;</w:t>
      </w:r>
    </w:p>
    <w:p w:rsidR="007067F2" w:rsidRPr="007067F2" w:rsidRDefault="007067F2" w:rsidP="007067F2">
      <w:pPr>
        <w:spacing w:before="120" w:after="120"/>
        <w:ind w:firstLine="720"/>
        <w:rPr>
          <w:sz w:val="28"/>
          <w:szCs w:val="28"/>
        </w:rPr>
      </w:pPr>
      <w:r w:rsidRPr="007067F2">
        <w:rPr>
          <w:sz w:val="28"/>
          <w:szCs w:val="28"/>
        </w:rPr>
        <w:t>3. Loại nhà ở đề xuất chuyển đổi công năng (ghi rõ từ nhà ở …… sang làm nhà ở....);</w:t>
      </w:r>
    </w:p>
    <w:p w:rsidR="007067F2" w:rsidRPr="007067F2" w:rsidRDefault="007067F2" w:rsidP="007067F2">
      <w:pPr>
        <w:spacing w:before="120" w:after="120"/>
        <w:ind w:firstLine="720"/>
        <w:rPr>
          <w:sz w:val="28"/>
          <w:szCs w:val="28"/>
        </w:rPr>
      </w:pPr>
      <w:r w:rsidRPr="007067F2">
        <w:rPr>
          <w:sz w:val="28"/>
          <w:szCs w:val="28"/>
        </w:rPr>
        <w:t>4. Lý do chuyển đổi;</w:t>
      </w:r>
    </w:p>
    <w:p w:rsidR="007067F2" w:rsidRPr="007067F2" w:rsidRDefault="007067F2" w:rsidP="007067F2">
      <w:pPr>
        <w:spacing w:before="120" w:after="120"/>
        <w:ind w:firstLine="720"/>
        <w:rPr>
          <w:sz w:val="28"/>
          <w:szCs w:val="28"/>
        </w:rPr>
      </w:pPr>
      <w:r w:rsidRPr="007067F2">
        <w:rPr>
          <w:sz w:val="28"/>
          <w:szCs w:val="28"/>
        </w:rPr>
        <w:t>5. Đề xuất thời gian thực hiện chuyển đổi;</w:t>
      </w:r>
    </w:p>
    <w:p w:rsidR="007067F2" w:rsidRPr="007067F2" w:rsidRDefault="007067F2" w:rsidP="007067F2">
      <w:pPr>
        <w:spacing w:before="120" w:after="120"/>
        <w:ind w:firstLine="720"/>
        <w:rPr>
          <w:sz w:val="28"/>
          <w:szCs w:val="28"/>
        </w:rPr>
      </w:pPr>
      <w:r w:rsidRPr="007067F2">
        <w:rPr>
          <w:sz w:val="28"/>
          <w:szCs w:val="28"/>
        </w:rPr>
        <w:t>6. Cam kết thực hiện việc quản lý sử dụng nhà ở sau khi chuyển đổi.</w:t>
      </w:r>
    </w:p>
    <w:p w:rsidR="007067F2" w:rsidRPr="007067F2" w:rsidRDefault="007067F2" w:rsidP="007067F2">
      <w:pPr>
        <w:spacing w:before="120" w:after="120"/>
        <w:ind w:firstLine="720"/>
        <w:rPr>
          <w:sz w:val="28"/>
          <w:szCs w:val="28"/>
        </w:rPr>
      </w:pPr>
      <w:r w:rsidRPr="007067F2">
        <w:rPr>
          <w:sz w:val="28"/>
          <w:szCs w:val="28"/>
        </w:rPr>
        <w:t>Kèm theo văn bản đề nghị xem xét chuyển đổi công năng nhà ở này là Đề án chuyển đổi công năng nhà ở và giấy tờ pháp lý của dự án theo quy định (đối với trường hợp chuyển đổi nhà ở trong dự án) hoặc hồ sơ quản lý sử dụng nhà ở (đối với nhà ở không xây dựng theo dự án).</w:t>
      </w:r>
    </w:p>
    <w:tbl>
      <w:tblPr>
        <w:tblW w:w="5079" w:type="pct"/>
        <w:tblBorders>
          <w:top w:val="nil"/>
          <w:bottom w:val="nil"/>
          <w:insideH w:val="nil"/>
          <w:insideV w:val="nil"/>
        </w:tblBorders>
        <w:tblCellMar>
          <w:left w:w="0" w:type="dxa"/>
          <w:right w:w="0" w:type="dxa"/>
        </w:tblCellMar>
        <w:tblLook w:val="04A0" w:firstRow="1" w:lastRow="0" w:firstColumn="1" w:lastColumn="0" w:noHBand="0" w:noVBand="1"/>
      </w:tblPr>
      <w:tblGrid>
        <w:gridCol w:w="3687"/>
        <w:gridCol w:w="5527"/>
      </w:tblGrid>
      <w:tr w:rsidR="007067F2" w:rsidRPr="007067F2" w:rsidTr="007067F2">
        <w:tc>
          <w:tcPr>
            <w:tcW w:w="2001"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firstLine="720"/>
              <w:rPr>
                <w:sz w:val="28"/>
                <w:szCs w:val="28"/>
              </w:rPr>
            </w:pPr>
            <w:r w:rsidRPr="007067F2">
              <w:rPr>
                <w:sz w:val="28"/>
                <w:szCs w:val="28"/>
              </w:rPr>
              <w:t> </w:t>
            </w:r>
            <w:r w:rsidRPr="007067F2">
              <w:rPr>
                <w:b/>
                <w:bCs/>
                <w:i/>
                <w:iCs/>
              </w:rPr>
              <w:br/>
              <w:t>Nơi nhận:</w:t>
            </w:r>
            <w:r w:rsidRPr="007067F2">
              <w:rPr>
                <w:b/>
                <w:bCs/>
                <w:i/>
                <w:iCs/>
                <w:sz w:val="28"/>
                <w:szCs w:val="28"/>
              </w:rPr>
              <w:br/>
            </w:r>
            <w:r w:rsidRPr="007067F2">
              <w:rPr>
                <w:sz w:val="28"/>
                <w:szCs w:val="28"/>
              </w:rPr>
              <w:t xml:space="preserve">- </w:t>
            </w:r>
            <w:r w:rsidRPr="007067F2">
              <w:rPr>
                <w:sz w:val="22"/>
                <w:szCs w:val="22"/>
              </w:rPr>
              <w:t>Như trên;</w:t>
            </w:r>
            <w:r w:rsidRPr="007067F2">
              <w:rPr>
                <w:sz w:val="22"/>
                <w:szCs w:val="22"/>
              </w:rPr>
              <w:br/>
              <w:t>- Lưu: ……..</w:t>
            </w:r>
          </w:p>
        </w:tc>
        <w:tc>
          <w:tcPr>
            <w:tcW w:w="2999" w:type="pct"/>
            <w:tcBorders>
              <w:top w:val="nil"/>
              <w:left w:val="nil"/>
              <w:bottom w:val="nil"/>
              <w:right w:val="nil"/>
              <w:tl2br w:val="nil"/>
              <w:tr2bl w:val="nil"/>
            </w:tcBorders>
            <w:shd w:val="clear" w:color="auto" w:fill="auto"/>
            <w:tcMar>
              <w:top w:w="0" w:type="dxa"/>
              <w:left w:w="0" w:type="dxa"/>
              <w:bottom w:w="0" w:type="dxa"/>
              <w:right w:w="0" w:type="dxa"/>
            </w:tcMar>
          </w:tcPr>
          <w:p w:rsidR="007067F2" w:rsidRPr="007067F2" w:rsidRDefault="007067F2" w:rsidP="007067F2">
            <w:pPr>
              <w:spacing w:before="120" w:after="120"/>
              <w:ind w:firstLine="2"/>
              <w:jc w:val="center"/>
              <w:rPr>
                <w:sz w:val="28"/>
                <w:szCs w:val="28"/>
              </w:rPr>
            </w:pPr>
            <w:r w:rsidRPr="007067F2">
              <w:rPr>
                <w:b/>
                <w:bCs/>
                <w:sz w:val="28"/>
                <w:szCs w:val="28"/>
              </w:rPr>
              <w:t>ĐẠI DIỆN CHỦ ĐẦU TƯ HOẶC ĐẠI DIỆN</w:t>
            </w:r>
            <w:r w:rsidRPr="007067F2">
              <w:rPr>
                <w:b/>
                <w:bCs/>
                <w:sz w:val="28"/>
                <w:szCs w:val="28"/>
              </w:rPr>
              <w:br/>
              <w:t>CƠ QUAN, ĐƠN VỊ QUẢN LÝ NHÀ Ở</w:t>
            </w:r>
            <w:r w:rsidRPr="007067F2">
              <w:rPr>
                <w:b/>
                <w:bCs/>
                <w:sz w:val="28"/>
                <w:szCs w:val="28"/>
              </w:rPr>
              <w:br/>
            </w:r>
            <w:r w:rsidRPr="007067F2">
              <w:rPr>
                <w:i/>
                <w:iCs/>
                <w:sz w:val="28"/>
                <w:szCs w:val="28"/>
              </w:rPr>
              <w:t>(Ký, ghi họ chức vụ và đóng dấu)</w:t>
            </w:r>
          </w:p>
        </w:tc>
      </w:tr>
    </w:tbl>
    <w:p w:rsidR="007067F2" w:rsidRPr="007067F2" w:rsidRDefault="007067F2" w:rsidP="007067F2">
      <w:pPr>
        <w:spacing w:before="120" w:after="120"/>
        <w:ind w:firstLine="720"/>
        <w:rPr>
          <w:sz w:val="20"/>
          <w:szCs w:val="20"/>
        </w:rPr>
      </w:pPr>
      <w:r w:rsidRPr="007067F2">
        <w:rPr>
          <w:sz w:val="20"/>
          <w:szCs w:val="20"/>
        </w:rPr>
        <w:t>____________________</w:t>
      </w:r>
    </w:p>
    <w:p w:rsidR="007067F2" w:rsidRPr="007067F2" w:rsidRDefault="007067F2" w:rsidP="007067F2">
      <w:pPr>
        <w:spacing w:before="120" w:after="120"/>
        <w:ind w:firstLine="720"/>
        <w:rPr>
          <w:sz w:val="20"/>
          <w:szCs w:val="20"/>
        </w:rPr>
      </w:pPr>
      <w:r w:rsidRPr="007067F2">
        <w:rPr>
          <w:sz w:val="20"/>
          <w:szCs w:val="20"/>
          <w:vertAlign w:val="superscript"/>
        </w:rPr>
        <w:t>1</w:t>
      </w:r>
      <w:r w:rsidRPr="007067F2">
        <w:rPr>
          <w:sz w:val="20"/>
          <w:szCs w:val="20"/>
        </w:rPr>
        <w:t xml:space="preserve"> Ghi rõ tên tổ chức/chủ đầu tư dự án nhà ở đề nghị chuyển đổi công năng hoặc tên cơ quan, đơn vị được giao quản lý nhà ở thuộc tài sản công.</w:t>
      </w:r>
    </w:p>
    <w:p w:rsidR="007067F2" w:rsidRPr="007067F2" w:rsidRDefault="007067F2" w:rsidP="007067F2">
      <w:pPr>
        <w:spacing w:before="120" w:after="120"/>
        <w:ind w:firstLine="720"/>
        <w:rPr>
          <w:sz w:val="20"/>
          <w:szCs w:val="20"/>
        </w:rPr>
      </w:pPr>
      <w:r w:rsidRPr="007067F2">
        <w:rPr>
          <w:sz w:val="20"/>
          <w:szCs w:val="20"/>
          <w:vertAlign w:val="superscript"/>
        </w:rPr>
        <w:t>2</w:t>
      </w:r>
      <w:r w:rsidRPr="007067F2">
        <w:rPr>
          <w:sz w:val="20"/>
          <w:szCs w:val="20"/>
        </w:rPr>
        <w:t xml:space="preserve"> Ghi rõ tên cơ quan có thẩm quyền xem xét chuyển đổi công năng nhà ở.</w:t>
      </w:r>
    </w:p>
    <w:p w:rsidR="003C4F03" w:rsidRPr="00E909BC" w:rsidRDefault="007067F2" w:rsidP="00E909BC">
      <w:pPr>
        <w:spacing w:before="120" w:after="120"/>
        <w:ind w:firstLine="720"/>
        <w:rPr>
          <w:sz w:val="20"/>
          <w:szCs w:val="20"/>
        </w:rPr>
      </w:pPr>
      <w:r w:rsidRPr="007067F2">
        <w:rPr>
          <w:sz w:val="20"/>
          <w:szCs w:val="20"/>
          <w:vertAlign w:val="superscript"/>
        </w:rPr>
        <w:t>3</w:t>
      </w:r>
      <w:r w:rsidRPr="007067F2">
        <w:rPr>
          <w:sz w:val="20"/>
          <w:szCs w:val="20"/>
        </w:rPr>
        <w:t xml:space="preserve"> Ghi rõ tên cơ quan có thẩm quyền xem xét chuyển đổi công năng nhà ở.</w:t>
      </w:r>
    </w:p>
    <w:sectPr w:rsidR="003C4F03" w:rsidRPr="00E909BC"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75" w:rsidRDefault="00294E75" w:rsidP="000105B8">
      <w:r>
        <w:separator/>
      </w:r>
    </w:p>
  </w:endnote>
  <w:endnote w:type="continuationSeparator" w:id="0">
    <w:p w:rsidR="00294E75" w:rsidRDefault="00294E7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75" w:rsidRDefault="00294E75" w:rsidP="000105B8">
      <w:r>
        <w:separator/>
      </w:r>
    </w:p>
  </w:footnote>
  <w:footnote w:type="continuationSeparator" w:id="0">
    <w:p w:rsidR="00294E75" w:rsidRDefault="00294E7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BD1816" w:rsidRPr="00BD1816">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96296"/>
    <w:rsid w:val="000F32DC"/>
    <w:rsid w:val="001D5352"/>
    <w:rsid w:val="001D5613"/>
    <w:rsid w:val="00294E75"/>
    <w:rsid w:val="002F57A0"/>
    <w:rsid w:val="003C4F03"/>
    <w:rsid w:val="003E2D6F"/>
    <w:rsid w:val="004D78F2"/>
    <w:rsid w:val="007067F2"/>
    <w:rsid w:val="0077343B"/>
    <w:rsid w:val="008218EB"/>
    <w:rsid w:val="00863BCB"/>
    <w:rsid w:val="0087072A"/>
    <w:rsid w:val="008F12BD"/>
    <w:rsid w:val="00BB5F31"/>
    <w:rsid w:val="00BD1816"/>
    <w:rsid w:val="00C0662D"/>
    <w:rsid w:val="00DE2C49"/>
    <w:rsid w:val="00DF7492"/>
    <w:rsid w:val="00E909BC"/>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74AE"/>
  <w15:docId w15:val="{85509F39-9514-424C-8906-756CC3BA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2025-06-02T01:47:00Z</dcterms:created>
  <dcterms:modified xsi:type="dcterms:W3CDTF">2025-06-07T15:02:00Z</dcterms:modified>
</cp:coreProperties>
</file>