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5E" w:rsidRDefault="004B3286" w:rsidP="00D05CF3">
      <w:pPr>
        <w:tabs>
          <w:tab w:val="left" w:pos="0"/>
        </w:tabs>
        <w:spacing w:before="120" w:after="120" w:line="264" w:lineRule="auto"/>
        <w:ind w:firstLine="720"/>
        <w:jc w:val="both"/>
        <w:rPr>
          <w:b/>
          <w:bCs/>
          <w:sz w:val="28"/>
          <w:szCs w:val="28"/>
        </w:rPr>
      </w:pPr>
      <w:r>
        <w:rPr>
          <w:b/>
          <w:bCs/>
          <w:sz w:val="28"/>
          <w:szCs w:val="28"/>
        </w:rPr>
        <w:t xml:space="preserve"> </w:t>
      </w:r>
      <w:r w:rsidR="00883AB8">
        <w:rPr>
          <w:b/>
          <w:bCs/>
          <w:sz w:val="28"/>
          <w:szCs w:val="28"/>
        </w:rPr>
        <w:t xml:space="preserve"> Thủ tục hành chính: </w:t>
      </w:r>
      <w:r w:rsidR="0030235E" w:rsidRPr="00D05CF3">
        <w:rPr>
          <w:b/>
          <w:bCs/>
          <w:sz w:val="28"/>
          <w:szCs w:val="28"/>
        </w:rPr>
        <w:t xml:space="preserve">Cung cấp </w:t>
      </w:r>
      <w:r w:rsidR="00883AB8">
        <w:rPr>
          <w:b/>
          <w:bCs/>
          <w:sz w:val="28"/>
          <w:szCs w:val="28"/>
        </w:rPr>
        <w:t>thông tin về quy hoạch xây dựng</w:t>
      </w:r>
      <w:r w:rsidR="0030235E" w:rsidRPr="00D05CF3">
        <w:rPr>
          <w:b/>
          <w:bCs/>
          <w:sz w:val="28"/>
          <w:szCs w:val="28"/>
        </w:rPr>
        <w:t xml:space="preserve"> thuộc thẩm quyền của UBND cấp tỉnh</w:t>
      </w:r>
    </w:p>
    <w:p w:rsidR="004B3286" w:rsidRPr="00D05CF3" w:rsidRDefault="004B3286" w:rsidP="00D05CF3">
      <w:pPr>
        <w:tabs>
          <w:tab w:val="left" w:pos="0"/>
        </w:tabs>
        <w:spacing w:before="120" w:after="120" w:line="264" w:lineRule="auto"/>
        <w:ind w:firstLine="720"/>
        <w:jc w:val="both"/>
        <w:rPr>
          <w:b/>
          <w:bCs/>
          <w:sz w:val="28"/>
          <w:szCs w:val="28"/>
        </w:rPr>
      </w:pPr>
      <w:r>
        <w:rPr>
          <w:b/>
          <w:bCs/>
          <w:sz w:val="28"/>
          <w:szCs w:val="28"/>
        </w:rPr>
        <w:t>Mã TTHC: 1.008432.000.00.00.H35</w:t>
      </w:r>
    </w:p>
    <w:p w:rsidR="0030235E" w:rsidRPr="00D05CF3" w:rsidRDefault="0030235E" w:rsidP="00D05CF3">
      <w:pPr>
        <w:tabs>
          <w:tab w:val="left" w:pos="284"/>
          <w:tab w:val="left" w:pos="993"/>
        </w:tabs>
        <w:spacing w:before="120" w:after="120"/>
        <w:ind w:firstLine="720"/>
        <w:jc w:val="both"/>
        <w:rPr>
          <w:b/>
          <w:sz w:val="28"/>
          <w:szCs w:val="28"/>
          <w:lang w:val="nl-NL"/>
        </w:rPr>
      </w:pPr>
      <w:r w:rsidRPr="00D05CF3">
        <w:rPr>
          <w:b/>
          <w:sz w:val="28"/>
          <w:szCs w:val="28"/>
          <w:lang w:val="nl-NL"/>
        </w:rPr>
        <w:t>1. Trình tự thực hiện:</w:t>
      </w:r>
    </w:p>
    <w:p w:rsidR="0030235E" w:rsidRPr="00D05CF3" w:rsidRDefault="0030235E" w:rsidP="00D05CF3">
      <w:pPr>
        <w:spacing w:before="120" w:after="120"/>
        <w:ind w:firstLine="720"/>
        <w:jc w:val="both"/>
        <w:rPr>
          <w:sz w:val="28"/>
          <w:szCs w:val="28"/>
        </w:rPr>
      </w:pPr>
      <w:r w:rsidRPr="00D05CF3">
        <w:rPr>
          <w:sz w:val="28"/>
          <w:szCs w:val="28"/>
          <w:lang w:val="nl-NL"/>
        </w:rPr>
        <w:t xml:space="preserve">- Các cơ quan, </w:t>
      </w:r>
      <w:r w:rsidRPr="00D05CF3">
        <w:rPr>
          <w:bCs/>
          <w:sz w:val="28"/>
          <w:szCs w:val="28"/>
        </w:rPr>
        <w:t xml:space="preserve">tổ chức, cá nhân có nhu cầu cung cấp thông tin quy hoạch bằng văn bản gửi 01 bộ hồ sơ </w:t>
      </w:r>
      <w:r w:rsidRPr="00D05CF3">
        <w:rPr>
          <w:sz w:val="28"/>
          <w:szCs w:val="28"/>
          <w:lang w:val="it-IT"/>
        </w:rPr>
        <w:t xml:space="preserve">qua mạng trực tuyến hoặc qua đường bưu điện hoặc nộp trực tiếp </w:t>
      </w:r>
      <w:r w:rsidRPr="00D05CF3">
        <w:rPr>
          <w:sz w:val="28"/>
          <w:szCs w:val="28"/>
          <w:lang w:val="nl-NL"/>
        </w:rPr>
        <w:t xml:space="preserve">tại bộ phận </w:t>
      </w:r>
      <w:r w:rsidRPr="00D05CF3">
        <w:rPr>
          <w:bCs/>
          <w:sz w:val="28"/>
          <w:szCs w:val="28"/>
        </w:rPr>
        <w:t>tiếp nhận và trả hồ sơ của UBND cấp tỉnh</w:t>
      </w:r>
      <w:r w:rsidRPr="00D05CF3">
        <w:rPr>
          <w:sz w:val="28"/>
          <w:szCs w:val="28"/>
        </w:rPr>
        <w:t>.</w:t>
      </w:r>
    </w:p>
    <w:p w:rsidR="0030235E" w:rsidRPr="00D05CF3" w:rsidRDefault="0030235E" w:rsidP="00D05CF3">
      <w:pPr>
        <w:spacing w:before="120" w:after="120"/>
        <w:ind w:firstLine="720"/>
        <w:jc w:val="both"/>
        <w:rPr>
          <w:sz w:val="28"/>
          <w:szCs w:val="28"/>
        </w:rPr>
      </w:pPr>
      <w:r w:rsidRPr="00D05CF3">
        <w:rPr>
          <w:sz w:val="28"/>
          <w:szCs w:val="28"/>
        </w:rPr>
        <w:t xml:space="preserve">- Bộ phận tiếp nhận và trả kết quả của UBND cấp tỉnh tiếp nhận và kiểm tra nội dung và tính pháp lý của hồ sơ:                                                   </w:t>
      </w:r>
    </w:p>
    <w:p w:rsidR="0030235E" w:rsidRPr="00D05CF3" w:rsidRDefault="0030235E" w:rsidP="00D05CF3">
      <w:pPr>
        <w:spacing w:before="120" w:after="120"/>
        <w:ind w:firstLine="720"/>
        <w:jc w:val="both"/>
        <w:rPr>
          <w:sz w:val="28"/>
          <w:szCs w:val="28"/>
        </w:rPr>
      </w:pPr>
      <w:r w:rsidRPr="00D05CF3">
        <w:rPr>
          <w:sz w:val="28"/>
          <w:szCs w:val="28"/>
        </w:rPr>
        <w:t>+ Trường hợp hồ sơ đầy đủ, hợp lệ thì viết giấy hẹn trao cho người nộp.</w:t>
      </w:r>
    </w:p>
    <w:p w:rsidR="0030235E" w:rsidRPr="00D05CF3" w:rsidRDefault="0030235E" w:rsidP="00D05CF3">
      <w:pPr>
        <w:spacing w:before="120" w:after="120"/>
        <w:ind w:firstLine="720"/>
        <w:jc w:val="both"/>
        <w:rPr>
          <w:sz w:val="28"/>
          <w:szCs w:val="28"/>
        </w:rPr>
      </w:pPr>
      <w:r w:rsidRPr="00D05CF3">
        <w:rPr>
          <w:sz w:val="28"/>
          <w:szCs w:val="28"/>
        </w:rPr>
        <w:t>+ Trường hợp hồ sơ thiếu hoặc không hợp lệ thì công chức tiếp nhận hồ sơ hướng dẫn đầy đủ một lần để người nộp hoàn thiện hồ sơ.</w:t>
      </w:r>
    </w:p>
    <w:p w:rsidR="0030235E" w:rsidRPr="00D05CF3" w:rsidRDefault="0030235E" w:rsidP="00D05CF3">
      <w:pPr>
        <w:tabs>
          <w:tab w:val="left" w:pos="284"/>
          <w:tab w:val="left" w:pos="993"/>
        </w:tabs>
        <w:spacing w:before="120" w:after="120"/>
        <w:ind w:firstLine="720"/>
        <w:jc w:val="both"/>
        <w:rPr>
          <w:sz w:val="28"/>
          <w:szCs w:val="28"/>
          <w:lang w:val="nl-NL"/>
        </w:rPr>
      </w:pPr>
      <w:r w:rsidRPr="00D05CF3">
        <w:rPr>
          <w:sz w:val="28"/>
          <w:szCs w:val="28"/>
          <w:lang w:val="nl-NL"/>
        </w:rPr>
        <w:t xml:space="preserve">-  </w:t>
      </w:r>
      <w:r w:rsidRPr="00D05CF3">
        <w:rPr>
          <w:bCs/>
          <w:sz w:val="28"/>
          <w:szCs w:val="28"/>
        </w:rPr>
        <w:t>Trong thời hạn 15 ngày kể từ ngày nhận đủ hồ sơ hợp lệ,</w:t>
      </w:r>
      <w:r w:rsidRPr="00D05CF3">
        <w:rPr>
          <w:sz w:val="28"/>
          <w:szCs w:val="28"/>
        </w:rPr>
        <w:t xml:space="preserve"> Cơ quan quản lý quy hoạch xây dựng cấp tỉnh có trách nhiệm</w:t>
      </w:r>
      <w:r w:rsidRPr="00D05CF3">
        <w:rPr>
          <w:sz w:val="28"/>
          <w:szCs w:val="28"/>
          <w:lang w:val="nl-NL"/>
        </w:rPr>
        <w:t xml:space="preserve"> rà soát thông tin về địa điểm xây dựng, chỉ giới xây dựng, chỉ giới đường đỏ, cốt xây dựng, các thông tin khác liên quan đến quy hoạch và cung cấp thông tin quy hoạch cho cơ quan, tổ chức, cá nhân.</w:t>
      </w:r>
    </w:p>
    <w:p w:rsidR="0030235E" w:rsidRPr="00D05CF3" w:rsidRDefault="0030235E" w:rsidP="00D05CF3">
      <w:pPr>
        <w:spacing w:before="120" w:after="120"/>
        <w:ind w:firstLine="720"/>
        <w:jc w:val="both"/>
        <w:rPr>
          <w:sz w:val="28"/>
          <w:szCs w:val="28"/>
          <w:lang w:val="nl-NL"/>
        </w:rPr>
      </w:pPr>
      <w:r w:rsidRPr="00D05CF3">
        <w:rPr>
          <w:b/>
          <w:sz w:val="28"/>
          <w:szCs w:val="28"/>
          <w:lang w:val="nl-NL"/>
        </w:rPr>
        <w:t>2. Cách thức thực hiện:</w:t>
      </w:r>
      <w:r w:rsidRPr="00D05CF3">
        <w:rPr>
          <w:sz w:val="28"/>
          <w:szCs w:val="28"/>
          <w:lang w:val="nl-NL"/>
        </w:rPr>
        <w:t xml:space="preserve"> Gửi hồ sơ </w:t>
      </w:r>
      <w:r w:rsidRPr="00D05CF3">
        <w:rPr>
          <w:sz w:val="28"/>
          <w:szCs w:val="28"/>
          <w:lang w:val="it-IT"/>
        </w:rPr>
        <w:t xml:space="preserve">qua mạng trực tuyến hoặc qua đường bưu điện hoặc nộp trực tiếp </w:t>
      </w:r>
      <w:r w:rsidRPr="00D05CF3">
        <w:rPr>
          <w:sz w:val="28"/>
          <w:szCs w:val="28"/>
          <w:lang w:val="nl-NL"/>
        </w:rPr>
        <w:t xml:space="preserve">tại bộ phận </w:t>
      </w:r>
      <w:r w:rsidRPr="00D05CF3">
        <w:rPr>
          <w:bCs/>
          <w:sz w:val="28"/>
          <w:szCs w:val="28"/>
          <w:lang w:val="nl-NL"/>
        </w:rPr>
        <w:t xml:space="preserve">tiếp nhận và trả hồ sơ. </w:t>
      </w:r>
    </w:p>
    <w:p w:rsidR="0030235E" w:rsidRPr="00D05CF3" w:rsidRDefault="0030235E" w:rsidP="00D05CF3">
      <w:pPr>
        <w:spacing w:before="120" w:after="120"/>
        <w:ind w:firstLine="720"/>
        <w:jc w:val="both"/>
        <w:rPr>
          <w:b/>
          <w:sz w:val="28"/>
          <w:szCs w:val="28"/>
          <w:lang w:val="nl-NL"/>
        </w:rPr>
      </w:pPr>
      <w:r w:rsidRPr="00D05CF3">
        <w:rPr>
          <w:b/>
          <w:sz w:val="28"/>
          <w:szCs w:val="28"/>
          <w:lang w:val="nl-NL"/>
        </w:rPr>
        <w:t>3. Thành phần, số lượng hồ sơ:</w:t>
      </w:r>
    </w:p>
    <w:p w:rsidR="0030235E" w:rsidRPr="00D05CF3" w:rsidRDefault="0030235E" w:rsidP="00D05CF3">
      <w:pPr>
        <w:tabs>
          <w:tab w:val="left" w:pos="993"/>
        </w:tabs>
        <w:spacing w:before="120" w:after="120" w:line="264" w:lineRule="auto"/>
        <w:ind w:firstLine="720"/>
        <w:jc w:val="both"/>
        <w:rPr>
          <w:b/>
          <w:sz w:val="28"/>
          <w:szCs w:val="28"/>
          <w:lang w:val="nl-NL"/>
        </w:rPr>
      </w:pPr>
      <w:r w:rsidRPr="00D05CF3">
        <w:rPr>
          <w:b/>
          <w:i/>
          <w:sz w:val="28"/>
          <w:szCs w:val="28"/>
          <w:lang w:val="nl-NL"/>
        </w:rPr>
        <w:t xml:space="preserve">a) Thành phần hồ sơ:  </w:t>
      </w:r>
      <w:r w:rsidRPr="00D05CF3">
        <w:rPr>
          <w:bCs/>
          <w:sz w:val="28"/>
          <w:szCs w:val="28"/>
          <w:lang w:val="nl-NL"/>
        </w:rPr>
        <w:t>Đơn đề nghị cung cấp thông tin quy hoạch (trong đó ghi rõ thông tin về vị trí, địa điểm lô đất cần cung cấp thông tin).</w:t>
      </w:r>
    </w:p>
    <w:p w:rsidR="0030235E" w:rsidRPr="00D05CF3" w:rsidRDefault="00883AB8" w:rsidP="00883AB8">
      <w:pPr>
        <w:tabs>
          <w:tab w:val="left" w:pos="0"/>
          <w:tab w:val="left" w:pos="993"/>
        </w:tabs>
        <w:autoSpaceDE w:val="0"/>
        <w:autoSpaceDN w:val="0"/>
        <w:spacing w:before="120" w:after="120"/>
        <w:jc w:val="both"/>
        <w:rPr>
          <w:bCs/>
          <w:sz w:val="28"/>
          <w:szCs w:val="28"/>
          <w:lang w:val="nl-NL"/>
        </w:rPr>
      </w:pPr>
      <w:r>
        <w:rPr>
          <w:b/>
          <w:bCs/>
          <w:i/>
          <w:sz w:val="28"/>
          <w:szCs w:val="28"/>
          <w:lang w:val="nl-NL"/>
        </w:rPr>
        <w:tab/>
      </w:r>
      <w:r w:rsidR="0030235E" w:rsidRPr="00D05CF3">
        <w:rPr>
          <w:b/>
          <w:bCs/>
          <w:i/>
          <w:sz w:val="28"/>
          <w:szCs w:val="28"/>
          <w:lang w:val="nl-NL"/>
        </w:rPr>
        <w:t>b)  Số lượng hồ sơ</w:t>
      </w:r>
      <w:r w:rsidR="0030235E" w:rsidRPr="00D05CF3">
        <w:rPr>
          <w:bCs/>
          <w:sz w:val="28"/>
          <w:szCs w:val="28"/>
          <w:lang w:val="nl-NL"/>
        </w:rPr>
        <w:t>: 01 bộ.</w:t>
      </w:r>
    </w:p>
    <w:p w:rsidR="0030235E" w:rsidRPr="00D05CF3" w:rsidRDefault="0030235E" w:rsidP="00D05CF3">
      <w:pPr>
        <w:tabs>
          <w:tab w:val="left" w:pos="993"/>
        </w:tabs>
        <w:spacing w:before="120" w:after="120" w:line="264" w:lineRule="auto"/>
        <w:ind w:firstLine="720"/>
        <w:jc w:val="both"/>
        <w:rPr>
          <w:sz w:val="28"/>
          <w:szCs w:val="28"/>
          <w:lang w:val="nl-NL"/>
        </w:rPr>
      </w:pPr>
      <w:r w:rsidRPr="00D05CF3">
        <w:rPr>
          <w:b/>
          <w:sz w:val="28"/>
          <w:szCs w:val="28"/>
          <w:lang w:val="nl-NL"/>
        </w:rPr>
        <w:t xml:space="preserve">4. Thời hạn giải quyết: </w:t>
      </w:r>
      <w:r w:rsidRPr="00D05CF3">
        <w:rPr>
          <w:sz w:val="28"/>
          <w:szCs w:val="28"/>
          <w:lang w:val="nl-NL"/>
        </w:rPr>
        <w:t>15 ngày kể từ ngày nhận đủ hồ sơ hợp lệ.</w:t>
      </w:r>
    </w:p>
    <w:p w:rsidR="0030235E" w:rsidRPr="00D05CF3" w:rsidRDefault="0030235E" w:rsidP="00D05CF3">
      <w:pPr>
        <w:tabs>
          <w:tab w:val="left" w:pos="993"/>
        </w:tabs>
        <w:spacing w:before="120" w:after="120" w:line="264" w:lineRule="auto"/>
        <w:ind w:firstLine="720"/>
        <w:jc w:val="both"/>
        <w:rPr>
          <w:sz w:val="28"/>
          <w:szCs w:val="28"/>
          <w:lang w:val="nl-NL"/>
        </w:rPr>
      </w:pPr>
      <w:r w:rsidRPr="00D05CF3">
        <w:rPr>
          <w:b/>
          <w:sz w:val="28"/>
          <w:szCs w:val="28"/>
          <w:lang w:val="nl-NL"/>
        </w:rPr>
        <w:t xml:space="preserve">5. Đối tượng thực hiện thủ tục hành chính: </w:t>
      </w:r>
      <w:r w:rsidRPr="00D05CF3">
        <w:rPr>
          <w:sz w:val="28"/>
          <w:szCs w:val="28"/>
          <w:lang w:val="nl-NL"/>
        </w:rPr>
        <w:t>Cơ quan, tổ chức, cá nhân.</w:t>
      </w:r>
    </w:p>
    <w:p w:rsidR="0030235E" w:rsidRPr="00D05CF3" w:rsidRDefault="0030235E" w:rsidP="00D05CF3">
      <w:pPr>
        <w:tabs>
          <w:tab w:val="left" w:pos="993"/>
        </w:tabs>
        <w:spacing w:before="120" w:after="120" w:line="264" w:lineRule="auto"/>
        <w:ind w:firstLine="720"/>
        <w:jc w:val="both"/>
        <w:rPr>
          <w:b/>
          <w:sz w:val="28"/>
          <w:szCs w:val="28"/>
          <w:lang w:val="nl-NL"/>
        </w:rPr>
      </w:pPr>
      <w:r w:rsidRPr="00D05CF3">
        <w:rPr>
          <w:b/>
          <w:sz w:val="28"/>
          <w:szCs w:val="28"/>
          <w:lang w:val="nl-NL"/>
        </w:rPr>
        <w:t xml:space="preserve">6. Cơ quan thực hiện thủ tục hành chính: </w:t>
      </w:r>
    </w:p>
    <w:p w:rsidR="0030235E" w:rsidRPr="00D05CF3" w:rsidRDefault="0030235E" w:rsidP="00D05CF3">
      <w:pPr>
        <w:shd w:val="clear" w:color="auto" w:fill="FFFFFF"/>
        <w:spacing w:before="120" w:after="120" w:line="235" w:lineRule="atLeast"/>
        <w:ind w:firstLine="720"/>
        <w:jc w:val="both"/>
        <w:rPr>
          <w:sz w:val="28"/>
          <w:szCs w:val="28"/>
          <w:lang w:val="nl-NL"/>
        </w:rPr>
      </w:pPr>
      <w:r w:rsidRPr="00D05CF3">
        <w:rPr>
          <w:sz w:val="28"/>
          <w:szCs w:val="28"/>
          <w:lang w:val="nl-NL"/>
        </w:rPr>
        <w:t>- Cơ quan có thẩm quyền giải quyết: Ủy ban nhân dân cấp tỉnh.</w:t>
      </w:r>
    </w:p>
    <w:p w:rsidR="0030235E" w:rsidRPr="00D05CF3" w:rsidRDefault="0030235E" w:rsidP="00D05CF3">
      <w:pPr>
        <w:shd w:val="clear" w:color="auto" w:fill="FFFFFF"/>
        <w:spacing w:before="120" w:after="120" w:line="235" w:lineRule="atLeast"/>
        <w:ind w:firstLine="720"/>
        <w:jc w:val="both"/>
        <w:rPr>
          <w:sz w:val="28"/>
          <w:szCs w:val="28"/>
          <w:lang w:val="nl-NL"/>
        </w:rPr>
      </w:pPr>
      <w:r w:rsidRPr="00D05CF3">
        <w:rPr>
          <w:sz w:val="28"/>
          <w:szCs w:val="28"/>
          <w:lang w:val="nl-NL"/>
        </w:rPr>
        <w:t xml:space="preserve">- Cơ quan thực hiện: </w:t>
      </w:r>
      <w:r w:rsidR="00883AB8">
        <w:rPr>
          <w:sz w:val="28"/>
          <w:szCs w:val="28"/>
          <w:lang w:val="nl-NL"/>
        </w:rPr>
        <w:t>Sở Xây dựng</w:t>
      </w:r>
      <w:r w:rsidRPr="00D05CF3">
        <w:rPr>
          <w:sz w:val="28"/>
          <w:szCs w:val="28"/>
          <w:lang w:val="nl-NL"/>
        </w:rPr>
        <w:t>.</w:t>
      </w:r>
    </w:p>
    <w:p w:rsidR="0030235E" w:rsidRPr="00D05CF3" w:rsidRDefault="0030235E" w:rsidP="00D05CF3">
      <w:pPr>
        <w:shd w:val="clear" w:color="auto" w:fill="FFFFFF"/>
        <w:tabs>
          <w:tab w:val="left" w:pos="567"/>
        </w:tabs>
        <w:spacing w:before="120" w:after="120" w:line="235" w:lineRule="atLeast"/>
        <w:ind w:firstLine="720"/>
        <w:jc w:val="both"/>
        <w:rPr>
          <w:sz w:val="28"/>
          <w:szCs w:val="28"/>
          <w:lang w:val="nl-NL"/>
        </w:rPr>
      </w:pPr>
      <w:r w:rsidRPr="00D05CF3">
        <w:rPr>
          <w:b/>
          <w:sz w:val="28"/>
          <w:szCs w:val="28"/>
          <w:lang w:val="nl-NL"/>
        </w:rPr>
        <w:t>7 Kết quả thực hiện thủ tục hành chính</w:t>
      </w:r>
      <w:r w:rsidRPr="00D05CF3">
        <w:rPr>
          <w:sz w:val="28"/>
          <w:szCs w:val="28"/>
          <w:lang w:val="nl-NL"/>
        </w:rPr>
        <w:t>: Văn bản cung cấp thông tin về địa điểm xây dựng, chỉ giới xây dựng, chỉ giới đường đỏ, cốt xây dựng và thông tin khác liên quan đến quy hoạch.</w:t>
      </w:r>
    </w:p>
    <w:p w:rsidR="0030235E" w:rsidRPr="00D05CF3" w:rsidRDefault="00D05CF3" w:rsidP="00D05CF3">
      <w:pPr>
        <w:shd w:val="clear" w:color="auto" w:fill="FFFFFF"/>
        <w:tabs>
          <w:tab w:val="left" w:pos="1134"/>
        </w:tabs>
        <w:spacing w:before="120" w:after="120"/>
        <w:jc w:val="both"/>
        <w:rPr>
          <w:sz w:val="28"/>
          <w:szCs w:val="28"/>
          <w:lang w:val="nl-NL"/>
        </w:rPr>
      </w:pPr>
      <w:r>
        <w:rPr>
          <w:b/>
          <w:sz w:val="28"/>
          <w:szCs w:val="28"/>
          <w:lang w:val="nl-NL"/>
        </w:rPr>
        <w:t xml:space="preserve">          </w:t>
      </w:r>
      <w:r w:rsidR="0030235E" w:rsidRPr="00D05CF3">
        <w:rPr>
          <w:b/>
          <w:sz w:val="28"/>
          <w:szCs w:val="28"/>
          <w:lang w:val="nl-NL"/>
        </w:rPr>
        <w:t>8. Phí, Lệ phí:</w:t>
      </w:r>
      <w:r w:rsidR="0030235E" w:rsidRPr="00D05CF3">
        <w:rPr>
          <w:sz w:val="28"/>
          <w:szCs w:val="28"/>
          <w:lang w:val="nl-NL"/>
        </w:rPr>
        <w:t xml:space="preserve"> Không </w:t>
      </w:r>
    </w:p>
    <w:p w:rsidR="0030235E" w:rsidRPr="00D05CF3" w:rsidRDefault="0030235E" w:rsidP="00D05CF3">
      <w:pPr>
        <w:shd w:val="clear" w:color="auto" w:fill="FFFFFF"/>
        <w:spacing w:before="120" w:after="120"/>
        <w:ind w:firstLine="720"/>
        <w:jc w:val="both"/>
        <w:rPr>
          <w:sz w:val="28"/>
          <w:szCs w:val="28"/>
          <w:lang w:val="nl-NL"/>
        </w:rPr>
      </w:pPr>
      <w:r w:rsidRPr="00D05CF3">
        <w:rPr>
          <w:b/>
          <w:sz w:val="28"/>
          <w:szCs w:val="28"/>
          <w:lang w:val="nl-NL"/>
        </w:rPr>
        <w:t xml:space="preserve">9. Tên mẫu đơn, mẫu tờ khai: </w:t>
      </w:r>
      <w:r w:rsidRPr="00D05CF3">
        <w:rPr>
          <w:sz w:val="28"/>
          <w:szCs w:val="28"/>
          <w:lang w:val="nl-NL"/>
        </w:rPr>
        <w:t>Không có.</w:t>
      </w:r>
    </w:p>
    <w:p w:rsidR="0030235E" w:rsidRPr="00D05CF3" w:rsidRDefault="0030235E" w:rsidP="00D05CF3">
      <w:pPr>
        <w:spacing w:before="120" w:after="120"/>
        <w:ind w:firstLine="720"/>
        <w:jc w:val="both"/>
        <w:rPr>
          <w:bCs/>
          <w:sz w:val="28"/>
          <w:szCs w:val="28"/>
          <w:lang w:val="nl-NL"/>
        </w:rPr>
      </w:pPr>
      <w:r w:rsidRPr="00D05CF3">
        <w:rPr>
          <w:b/>
          <w:bCs/>
          <w:sz w:val="28"/>
          <w:szCs w:val="28"/>
          <w:lang w:val="nl-NL"/>
        </w:rPr>
        <w:t>10. Yêu cầu, điều kiện thực hiện thủ tục hành chính:</w:t>
      </w:r>
      <w:r w:rsidRPr="00D05CF3">
        <w:rPr>
          <w:bCs/>
          <w:sz w:val="28"/>
          <w:szCs w:val="28"/>
          <w:lang w:val="nl-NL"/>
        </w:rPr>
        <w:t xml:space="preserve"> Không có.</w:t>
      </w:r>
    </w:p>
    <w:p w:rsidR="0030235E" w:rsidRPr="00D05CF3" w:rsidRDefault="0030235E" w:rsidP="00D05CF3">
      <w:pPr>
        <w:spacing w:before="120" w:after="120"/>
        <w:ind w:firstLine="720"/>
        <w:jc w:val="both"/>
        <w:rPr>
          <w:b/>
          <w:bCs/>
          <w:sz w:val="28"/>
          <w:szCs w:val="28"/>
          <w:lang w:val="nl-NL"/>
        </w:rPr>
      </w:pPr>
      <w:bookmarkStart w:id="0" w:name="_GoBack"/>
      <w:bookmarkEnd w:id="0"/>
      <w:r w:rsidRPr="00D05CF3">
        <w:rPr>
          <w:b/>
          <w:bCs/>
          <w:sz w:val="28"/>
          <w:szCs w:val="28"/>
          <w:lang w:val="nl-NL"/>
        </w:rPr>
        <w:t>11. Căn cứ pháp lý của thủ tục hành chính:</w:t>
      </w:r>
    </w:p>
    <w:p w:rsidR="0030235E" w:rsidRPr="00D05CF3" w:rsidRDefault="0030235E" w:rsidP="00D05CF3">
      <w:pPr>
        <w:spacing w:before="120" w:after="120"/>
        <w:ind w:firstLine="720"/>
        <w:jc w:val="both"/>
        <w:rPr>
          <w:bCs/>
          <w:sz w:val="28"/>
          <w:szCs w:val="28"/>
          <w:lang w:val="nl-NL"/>
        </w:rPr>
      </w:pPr>
      <w:r w:rsidRPr="00D05CF3">
        <w:rPr>
          <w:bCs/>
          <w:sz w:val="28"/>
          <w:szCs w:val="28"/>
          <w:lang w:val="nl-NL"/>
        </w:rPr>
        <w:lastRenderedPageBreak/>
        <w:t>- Luật Quy hoạch đô thị số 30/2009/QH12 ngày 17/6/2009;</w:t>
      </w:r>
    </w:p>
    <w:p w:rsidR="0030235E" w:rsidRPr="00D05CF3" w:rsidRDefault="0030235E" w:rsidP="00D05CF3">
      <w:pPr>
        <w:spacing w:before="120" w:after="120"/>
        <w:ind w:firstLine="720"/>
        <w:jc w:val="both"/>
        <w:rPr>
          <w:bCs/>
          <w:sz w:val="28"/>
          <w:szCs w:val="28"/>
          <w:lang w:val="nl-NL"/>
        </w:rPr>
      </w:pPr>
      <w:r w:rsidRPr="00D05CF3">
        <w:rPr>
          <w:bCs/>
          <w:sz w:val="28"/>
          <w:szCs w:val="28"/>
          <w:lang w:val="nl-NL"/>
        </w:rPr>
        <w:t>- Luật Xây dựng số 50/2014/QH13 ngày 18/6/2014;</w:t>
      </w:r>
    </w:p>
    <w:p w:rsidR="0030235E" w:rsidRPr="00D05CF3" w:rsidRDefault="0030235E" w:rsidP="00D05CF3">
      <w:pPr>
        <w:spacing w:before="120" w:after="120"/>
        <w:ind w:firstLine="720"/>
        <w:jc w:val="both"/>
        <w:rPr>
          <w:bCs/>
          <w:sz w:val="28"/>
          <w:szCs w:val="28"/>
          <w:lang w:val="nl-NL"/>
        </w:rPr>
      </w:pPr>
      <w:r w:rsidRPr="00D05CF3">
        <w:rPr>
          <w:bCs/>
          <w:sz w:val="28"/>
          <w:szCs w:val="28"/>
          <w:lang w:val="nl-NL"/>
        </w:rPr>
        <w:t xml:space="preserve">- Luật số 35/2018/QH14 ngày 19/11/2018 sửa đổi một số điều của 37 luật có liên quan đến quy hoạch. </w:t>
      </w:r>
    </w:p>
    <w:p w:rsidR="003C4F03" w:rsidRPr="00D05CF3" w:rsidRDefault="003C4F03" w:rsidP="00D05CF3">
      <w:pPr>
        <w:spacing w:before="120" w:after="120"/>
        <w:ind w:firstLine="720"/>
        <w:jc w:val="both"/>
        <w:rPr>
          <w:sz w:val="28"/>
          <w:szCs w:val="28"/>
          <w:lang w:val="nl-NL"/>
        </w:rPr>
      </w:pPr>
    </w:p>
    <w:sectPr w:rsidR="003C4F03" w:rsidRPr="00D05CF3"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54" w:rsidRDefault="00DD0454" w:rsidP="000105B8">
      <w:r>
        <w:separator/>
      </w:r>
    </w:p>
  </w:endnote>
  <w:endnote w:type="continuationSeparator" w:id="0">
    <w:p w:rsidR="00DD0454" w:rsidRDefault="00DD045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54" w:rsidRDefault="00DD0454" w:rsidP="000105B8">
      <w:r>
        <w:separator/>
      </w:r>
    </w:p>
  </w:footnote>
  <w:footnote w:type="continuationSeparator" w:id="0">
    <w:p w:rsidR="00DD0454" w:rsidRDefault="00DD045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83AB8" w:rsidRPr="00883AB8">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A0516"/>
    <w:rsid w:val="001C1165"/>
    <w:rsid w:val="001D5352"/>
    <w:rsid w:val="001D5613"/>
    <w:rsid w:val="00210914"/>
    <w:rsid w:val="002448A6"/>
    <w:rsid w:val="00266FF6"/>
    <w:rsid w:val="0027705D"/>
    <w:rsid w:val="002F57A0"/>
    <w:rsid w:val="0030235E"/>
    <w:rsid w:val="003121FF"/>
    <w:rsid w:val="003B2EB0"/>
    <w:rsid w:val="003C4F03"/>
    <w:rsid w:val="003D10D5"/>
    <w:rsid w:val="003D2785"/>
    <w:rsid w:val="003E2D6F"/>
    <w:rsid w:val="004079FF"/>
    <w:rsid w:val="004842B3"/>
    <w:rsid w:val="004B3286"/>
    <w:rsid w:val="004D78F2"/>
    <w:rsid w:val="004F4302"/>
    <w:rsid w:val="004F62B0"/>
    <w:rsid w:val="005023AA"/>
    <w:rsid w:val="00525DB0"/>
    <w:rsid w:val="00564334"/>
    <w:rsid w:val="00616D40"/>
    <w:rsid w:val="0066057A"/>
    <w:rsid w:val="00680965"/>
    <w:rsid w:val="006B699F"/>
    <w:rsid w:val="006C513A"/>
    <w:rsid w:val="007067F2"/>
    <w:rsid w:val="007131D7"/>
    <w:rsid w:val="007330A6"/>
    <w:rsid w:val="0077343B"/>
    <w:rsid w:val="008218EB"/>
    <w:rsid w:val="00863BCB"/>
    <w:rsid w:val="008673C6"/>
    <w:rsid w:val="0087072A"/>
    <w:rsid w:val="00883AB8"/>
    <w:rsid w:val="008C34FF"/>
    <w:rsid w:val="008F12BD"/>
    <w:rsid w:val="009C6A63"/>
    <w:rsid w:val="009F0463"/>
    <w:rsid w:val="00A30005"/>
    <w:rsid w:val="00A61F5F"/>
    <w:rsid w:val="00A81449"/>
    <w:rsid w:val="00AA276F"/>
    <w:rsid w:val="00B20C26"/>
    <w:rsid w:val="00B339C2"/>
    <w:rsid w:val="00BB5F31"/>
    <w:rsid w:val="00C0662D"/>
    <w:rsid w:val="00C114E0"/>
    <w:rsid w:val="00C53AAD"/>
    <w:rsid w:val="00D05CF3"/>
    <w:rsid w:val="00D368CC"/>
    <w:rsid w:val="00D639AE"/>
    <w:rsid w:val="00DD0454"/>
    <w:rsid w:val="00DE2C49"/>
    <w:rsid w:val="00DF7492"/>
    <w:rsid w:val="00E909BC"/>
    <w:rsid w:val="00EE3F9F"/>
    <w:rsid w:val="00F012C6"/>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76ED"/>
  <w15:docId w15:val="{987CC176-96C5-4275-9280-00335B49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828A-D6C9-4F37-8804-A325C996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dcterms:created xsi:type="dcterms:W3CDTF">2025-06-02T01:47:00Z</dcterms:created>
  <dcterms:modified xsi:type="dcterms:W3CDTF">2025-06-07T14:48:00Z</dcterms:modified>
</cp:coreProperties>
</file>