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13A" w:rsidRDefault="006C513A" w:rsidP="006C513A">
      <w:pPr>
        <w:tabs>
          <w:tab w:val="left" w:pos="426"/>
        </w:tabs>
        <w:spacing w:before="100" w:line="245" w:lineRule="auto"/>
        <w:ind w:firstLine="720"/>
        <w:jc w:val="both"/>
        <w:rPr>
          <w:b/>
          <w:bCs/>
          <w:sz w:val="28"/>
          <w:szCs w:val="28"/>
        </w:rPr>
      </w:pPr>
      <w:r w:rsidRPr="00D7791D">
        <w:rPr>
          <w:b/>
          <w:bCs/>
          <w:sz w:val="28"/>
          <w:szCs w:val="28"/>
        </w:rPr>
        <w:t>T</w:t>
      </w:r>
      <w:r>
        <w:rPr>
          <w:b/>
          <w:bCs/>
          <w:sz w:val="28"/>
          <w:szCs w:val="28"/>
        </w:rPr>
        <w:t>hủ tục t</w:t>
      </w:r>
      <w:r w:rsidRPr="00D7791D">
        <w:rPr>
          <w:b/>
          <w:bCs/>
          <w:sz w:val="28"/>
          <w:szCs w:val="28"/>
        </w:rPr>
        <w:t>hẩm định đồ án, đồ án điều chỉnh quy hoạch chi tiết của dự án đầu tư xây dựng công trình theo hình thức kinh doanh thuộc thẩm quyền phê duyệt của UBND cấp tỉnh</w:t>
      </w:r>
    </w:p>
    <w:p w:rsidR="006C513A" w:rsidRPr="00D7791D" w:rsidRDefault="006C513A" w:rsidP="006C513A">
      <w:pPr>
        <w:tabs>
          <w:tab w:val="left" w:pos="426"/>
        </w:tabs>
        <w:spacing w:before="100" w:line="245" w:lineRule="auto"/>
        <w:ind w:firstLine="720"/>
        <w:jc w:val="both"/>
        <w:rPr>
          <w:b/>
          <w:bCs/>
          <w:sz w:val="28"/>
          <w:szCs w:val="28"/>
        </w:rPr>
      </w:pPr>
      <w:r>
        <w:rPr>
          <w:b/>
          <w:bCs/>
          <w:sz w:val="28"/>
          <w:szCs w:val="28"/>
        </w:rPr>
        <w:t>Mã TTHC: 1.003011.000.00.00.H35</w:t>
      </w:r>
    </w:p>
    <w:p w:rsidR="006C513A" w:rsidRPr="0052507C" w:rsidRDefault="006C513A" w:rsidP="006C513A">
      <w:pPr>
        <w:tabs>
          <w:tab w:val="left" w:pos="284"/>
          <w:tab w:val="left" w:pos="993"/>
        </w:tabs>
        <w:spacing w:before="100" w:line="245" w:lineRule="auto"/>
        <w:ind w:firstLine="720"/>
        <w:jc w:val="both"/>
        <w:rPr>
          <w:b/>
          <w:i/>
          <w:sz w:val="28"/>
          <w:szCs w:val="28"/>
        </w:rPr>
      </w:pPr>
      <w:r w:rsidRPr="0052507C">
        <w:rPr>
          <w:b/>
          <w:i/>
          <w:sz w:val="28"/>
          <w:szCs w:val="28"/>
        </w:rPr>
        <w:t xml:space="preserve">1. Trình tự thực hiện: </w:t>
      </w:r>
    </w:p>
    <w:p w:rsidR="006C513A" w:rsidRPr="00E430E1" w:rsidRDefault="006C513A" w:rsidP="006C513A">
      <w:pPr>
        <w:tabs>
          <w:tab w:val="left" w:pos="993"/>
        </w:tabs>
        <w:spacing w:before="100" w:line="245" w:lineRule="auto"/>
        <w:ind w:firstLine="720"/>
        <w:jc w:val="both"/>
        <w:rPr>
          <w:sz w:val="28"/>
          <w:szCs w:val="28"/>
        </w:rPr>
      </w:pPr>
      <w:r w:rsidRPr="00E430E1">
        <w:rPr>
          <w:sz w:val="28"/>
          <w:szCs w:val="28"/>
        </w:rPr>
        <w:t>- Chủ đầu tư gửi hồ sơ thẩm định đồ án, đồ án điều chỉnh quy hoạch chi tiết tới cơ quan quản lý quy hoạch xây dựng cấp tỉnh.</w:t>
      </w:r>
    </w:p>
    <w:p w:rsidR="006C513A" w:rsidRPr="00E430E1" w:rsidRDefault="006C513A" w:rsidP="006C513A">
      <w:pPr>
        <w:tabs>
          <w:tab w:val="left" w:pos="993"/>
        </w:tabs>
        <w:spacing w:before="100" w:line="245" w:lineRule="auto"/>
        <w:ind w:firstLine="720"/>
        <w:jc w:val="both"/>
        <w:rPr>
          <w:sz w:val="28"/>
          <w:szCs w:val="28"/>
        </w:rPr>
      </w:pPr>
      <w:r w:rsidRPr="00E430E1">
        <w:rPr>
          <w:sz w:val="28"/>
          <w:szCs w:val="28"/>
        </w:rPr>
        <w:t>- Cơ quan quản lý quy hoạch sau khi xem xét hồ sơ hợp lệ, tiếp nhận hồ sơ và tổ chức thẩm định theo đúng thời hạn quy định</w:t>
      </w:r>
    </w:p>
    <w:p w:rsidR="006C513A" w:rsidRPr="008575C8" w:rsidRDefault="006C513A" w:rsidP="008575C8">
      <w:pPr>
        <w:tabs>
          <w:tab w:val="left" w:pos="993"/>
        </w:tabs>
        <w:spacing w:before="100" w:line="245" w:lineRule="auto"/>
        <w:ind w:firstLine="720"/>
        <w:jc w:val="both"/>
        <w:rPr>
          <w:sz w:val="28"/>
          <w:szCs w:val="28"/>
        </w:rPr>
      </w:pPr>
      <w:r w:rsidRPr="0052507C">
        <w:rPr>
          <w:b/>
          <w:i/>
          <w:sz w:val="28"/>
          <w:szCs w:val="28"/>
        </w:rPr>
        <w:t>2. Cách thức thực hiện:</w:t>
      </w:r>
      <w:r w:rsidRPr="00E430E1">
        <w:rPr>
          <w:sz w:val="28"/>
          <w:szCs w:val="28"/>
        </w:rPr>
        <w:t xml:space="preserve">  </w:t>
      </w:r>
      <w:r w:rsidR="008575C8">
        <w:rPr>
          <w:sz w:val="28"/>
          <w:szCs w:val="28"/>
        </w:rPr>
        <w:t xml:space="preserve">Nộp trực tiếp hoặc </w:t>
      </w:r>
      <w:r w:rsidR="008575C8">
        <w:rPr>
          <w:bCs/>
          <w:iCs/>
          <w:sz w:val="28"/>
          <w:szCs w:val="28"/>
          <w:lang w:val="vi-VN"/>
        </w:rPr>
        <w:t>qua dịch vụ bưu chính hoặc trực tuyến.</w:t>
      </w:r>
    </w:p>
    <w:p w:rsidR="006C513A" w:rsidRPr="0052507C" w:rsidRDefault="006C513A" w:rsidP="006C513A">
      <w:pPr>
        <w:tabs>
          <w:tab w:val="left" w:pos="993"/>
        </w:tabs>
        <w:spacing w:before="100" w:line="245" w:lineRule="auto"/>
        <w:ind w:firstLine="720"/>
        <w:jc w:val="both"/>
        <w:rPr>
          <w:b/>
          <w:i/>
          <w:sz w:val="28"/>
          <w:szCs w:val="28"/>
        </w:rPr>
      </w:pPr>
      <w:r w:rsidRPr="0052507C">
        <w:rPr>
          <w:b/>
          <w:i/>
          <w:sz w:val="28"/>
          <w:szCs w:val="28"/>
        </w:rPr>
        <w:t>3. Thành phần, số lượng hồ sơ:</w:t>
      </w:r>
    </w:p>
    <w:p w:rsidR="006C513A" w:rsidRPr="0052507C" w:rsidRDefault="006C513A" w:rsidP="006C513A">
      <w:pPr>
        <w:tabs>
          <w:tab w:val="left" w:pos="993"/>
        </w:tabs>
        <w:spacing w:before="100" w:line="245" w:lineRule="auto"/>
        <w:ind w:firstLine="720"/>
        <w:jc w:val="both"/>
        <w:rPr>
          <w:sz w:val="28"/>
          <w:szCs w:val="28"/>
        </w:rPr>
      </w:pPr>
      <w:r w:rsidRPr="0052507C">
        <w:rPr>
          <w:sz w:val="28"/>
          <w:szCs w:val="28"/>
        </w:rPr>
        <w:t xml:space="preserve">a) Thành phần hồ sơ: </w:t>
      </w:r>
    </w:p>
    <w:p w:rsidR="006C513A" w:rsidRDefault="006C513A" w:rsidP="006C513A">
      <w:pPr>
        <w:tabs>
          <w:tab w:val="left" w:pos="0"/>
          <w:tab w:val="left" w:pos="993"/>
        </w:tabs>
        <w:autoSpaceDE w:val="0"/>
        <w:autoSpaceDN w:val="0"/>
        <w:spacing w:before="100" w:line="245" w:lineRule="auto"/>
        <w:ind w:firstLine="720"/>
        <w:jc w:val="both"/>
        <w:rPr>
          <w:bCs/>
          <w:sz w:val="28"/>
          <w:szCs w:val="28"/>
        </w:rPr>
      </w:pPr>
      <w:r w:rsidRPr="00986E78">
        <w:rPr>
          <w:bCs/>
          <w:sz w:val="28"/>
          <w:szCs w:val="28"/>
        </w:rPr>
        <w:t>Tờ trình đề nghị thẩm định</w:t>
      </w:r>
      <w:r>
        <w:rPr>
          <w:bCs/>
          <w:sz w:val="28"/>
          <w:szCs w:val="28"/>
        </w:rPr>
        <w:t xml:space="preserve"> </w:t>
      </w:r>
      <w:r w:rsidRPr="00505816">
        <w:rPr>
          <w:bCs/>
          <w:sz w:val="28"/>
          <w:szCs w:val="28"/>
        </w:rPr>
        <w:t>đồ án; thuyết minh nội dung đồ án bao gồm bản vẽ in màu thu nhỏ; dự thảo quy định quản lý theo đồ án quy hoạch; dự thảo quyết định phê duyệt đồ án; các phụ lục tính toán kèm theo; các bản vẽ in màu đúng tỷ lệ quy định; các văn bản pháp lý có liên quan.</w:t>
      </w:r>
    </w:p>
    <w:p w:rsidR="006C513A" w:rsidRPr="00986E78" w:rsidRDefault="006C513A" w:rsidP="006C513A">
      <w:pPr>
        <w:tabs>
          <w:tab w:val="left" w:pos="0"/>
          <w:tab w:val="left" w:pos="993"/>
        </w:tabs>
        <w:autoSpaceDE w:val="0"/>
        <w:autoSpaceDN w:val="0"/>
        <w:spacing w:before="100" w:line="245" w:lineRule="auto"/>
        <w:ind w:firstLine="720"/>
        <w:jc w:val="both"/>
        <w:rPr>
          <w:bCs/>
          <w:sz w:val="28"/>
          <w:szCs w:val="28"/>
        </w:rPr>
      </w:pPr>
      <w:r w:rsidRPr="0052507C">
        <w:rPr>
          <w:bCs/>
          <w:sz w:val="28"/>
          <w:szCs w:val="28"/>
        </w:rPr>
        <w:t xml:space="preserve">b) Số lượng hồ sơ: </w:t>
      </w:r>
      <w:r w:rsidRPr="00986E78">
        <w:rPr>
          <w:bCs/>
          <w:sz w:val="28"/>
          <w:szCs w:val="28"/>
        </w:rPr>
        <w:t>03 (bộ)</w:t>
      </w:r>
    </w:p>
    <w:p w:rsidR="006C513A" w:rsidRPr="00E430E1" w:rsidRDefault="008575C8" w:rsidP="008575C8">
      <w:pPr>
        <w:tabs>
          <w:tab w:val="left" w:pos="993"/>
        </w:tabs>
        <w:spacing w:before="100" w:line="245" w:lineRule="auto"/>
        <w:jc w:val="both"/>
        <w:rPr>
          <w:spacing w:val="-6"/>
          <w:sz w:val="28"/>
          <w:szCs w:val="28"/>
        </w:rPr>
      </w:pPr>
      <w:r>
        <w:rPr>
          <w:b/>
          <w:i/>
          <w:spacing w:val="-6"/>
          <w:sz w:val="28"/>
          <w:szCs w:val="28"/>
        </w:rPr>
        <w:tab/>
      </w:r>
      <w:r w:rsidR="006C513A" w:rsidRPr="0052507C">
        <w:rPr>
          <w:b/>
          <w:i/>
          <w:spacing w:val="-6"/>
          <w:sz w:val="28"/>
          <w:szCs w:val="28"/>
        </w:rPr>
        <w:t>4.  Thời hạn giải quyết:</w:t>
      </w:r>
      <w:r w:rsidR="006C513A" w:rsidRPr="00E430E1">
        <w:rPr>
          <w:b/>
          <w:spacing w:val="-6"/>
          <w:sz w:val="28"/>
          <w:szCs w:val="28"/>
        </w:rPr>
        <w:t xml:space="preserve"> </w:t>
      </w:r>
      <w:r w:rsidR="006C513A" w:rsidRPr="00E430E1">
        <w:rPr>
          <w:spacing w:val="-6"/>
          <w:sz w:val="28"/>
          <w:szCs w:val="28"/>
        </w:rPr>
        <w:t>25 ngày làm việc kể từ ngày nhận đủ hồ sơ hợp lệ.</w:t>
      </w:r>
    </w:p>
    <w:p w:rsidR="006C513A" w:rsidRPr="00986E78" w:rsidRDefault="006C513A" w:rsidP="006C513A">
      <w:pPr>
        <w:tabs>
          <w:tab w:val="left" w:pos="993"/>
        </w:tabs>
        <w:spacing w:before="100" w:line="245" w:lineRule="auto"/>
        <w:ind w:firstLine="720"/>
        <w:jc w:val="both"/>
        <w:rPr>
          <w:bCs/>
          <w:sz w:val="28"/>
          <w:szCs w:val="28"/>
        </w:rPr>
      </w:pPr>
      <w:r>
        <w:rPr>
          <w:b/>
          <w:i/>
          <w:sz w:val="28"/>
          <w:szCs w:val="28"/>
        </w:rPr>
        <w:t xml:space="preserve">5. </w:t>
      </w:r>
      <w:r w:rsidRPr="0052507C">
        <w:rPr>
          <w:b/>
          <w:i/>
          <w:sz w:val="28"/>
          <w:szCs w:val="28"/>
        </w:rPr>
        <w:t>Đối tượng thực hiện thủ tục hành chính:</w:t>
      </w:r>
      <w:r w:rsidRPr="00E430E1">
        <w:rPr>
          <w:b/>
          <w:sz w:val="28"/>
          <w:szCs w:val="28"/>
        </w:rPr>
        <w:t xml:space="preserve"> </w:t>
      </w:r>
      <w:r w:rsidRPr="00986E78">
        <w:rPr>
          <w:bCs/>
          <w:sz w:val="28"/>
          <w:szCs w:val="28"/>
        </w:rPr>
        <w:t>Chủ đầu tư dự án đầu tư xây dựng công trình.</w:t>
      </w:r>
    </w:p>
    <w:p w:rsidR="006C513A" w:rsidRPr="0052507C" w:rsidRDefault="006C513A" w:rsidP="006C513A">
      <w:pPr>
        <w:tabs>
          <w:tab w:val="left" w:pos="993"/>
        </w:tabs>
        <w:spacing w:before="100" w:line="245" w:lineRule="auto"/>
        <w:ind w:firstLine="720"/>
        <w:jc w:val="both"/>
        <w:rPr>
          <w:b/>
          <w:i/>
          <w:sz w:val="28"/>
          <w:szCs w:val="28"/>
        </w:rPr>
      </w:pPr>
      <w:r>
        <w:rPr>
          <w:b/>
          <w:i/>
          <w:sz w:val="28"/>
          <w:szCs w:val="28"/>
        </w:rPr>
        <w:t>6.</w:t>
      </w:r>
      <w:r w:rsidRPr="0052507C">
        <w:rPr>
          <w:b/>
          <w:i/>
          <w:sz w:val="28"/>
          <w:szCs w:val="28"/>
        </w:rPr>
        <w:t xml:space="preserve"> Cơ quan thực hiện thủ tục hành chính: </w:t>
      </w:r>
      <w:bookmarkStart w:id="0" w:name="_GoBack"/>
      <w:r w:rsidR="008575C8" w:rsidRPr="008575C8">
        <w:rPr>
          <w:i/>
          <w:sz w:val="28"/>
          <w:szCs w:val="28"/>
        </w:rPr>
        <w:t>Sở Xây dựng</w:t>
      </w:r>
      <w:bookmarkEnd w:id="0"/>
    </w:p>
    <w:p w:rsidR="006C513A" w:rsidRPr="00E430E1" w:rsidRDefault="006C513A" w:rsidP="006C513A">
      <w:pPr>
        <w:shd w:val="clear" w:color="auto" w:fill="FFFFFF"/>
        <w:tabs>
          <w:tab w:val="left" w:pos="993"/>
        </w:tabs>
        <w:spacing w:before="100" w:line="245" w:lineRule="auto"/>
        <w:ind w:firstLine="720"/>
        <w:jc w:val="both"/>
        <w:rPr>
          <w:sz w:val="28"/>
          <w:szCs w:val="28"/>
        </w:rPr>
      </w:pPr>
      <w:r w:rsidRPr="0052507C">
        <w:rPr>
          <w:b/>
          <w:i/>
          <w:sz w:val="28"/>
          <w:szCs w:val="28"/>
        </w:rPr>
        <w:t>7. Kết quả thực hiện thủ tục hành chính</w:t>
      </w:r>
      <w:r w:rsidRPr="0052507C">
        <w:rPr>
          <w:i/>
          <w:sz w:val="28"/>
          <w:szCs w:val="28"/>
        </w:rPr>
        <w:t>:</w:t>
      </w:r>
      <w:r w:rsidRPr="00E430E1">
        <w:rPr>
          <w:sz w:val="28"/>
          <w:szCs w:val="28"/>
        </w:rPr>
        <w:t xml:space="preserve"> Báo cáo thẩm định đồ án, đồ án điều chỉnh quy hoạch chi tiết.</w:t>
      </w:r>
    </w:p>
    <w:p w:rsidR="006C513A" w:rsidRPr="00E430E1" w:rsidRDefault="006C513A" w:rsidP="006C513A">
      <w:pPr>
        <w:shd w:val="clear" w:color="auto" w:fill="FFFFFF"/>
        <w:tabs>
          <w:tab w:val="left" w:pos="993"/>
        </w:tabs>
        <w:spacing w:before="100" w:line="245" w:lineRule="auto"/>
        <w:ind w:firstLine="720"/>
        <w:jc w:val="both"/>
        <w:rPr>
          <w:sz w:val="28"/>
          <w:szCs w:val="28"/>
        </w:rPr>
      </w:pPr>
      <w:r>
        <w:rPr>
          <w:b/>
          <w:i/>
          <w:sz w:val="28"/>
          <w:szCs w:val="28"/>
        </w:rPr>
        <w:t>1</w:t>
      </w:r>
      <w:r w:rsidRPr="0052507C">
        <w:rPr>
          <w:b/>
          <w:i/>
          <w:sz w:val="28"/>
          <w:szCs w:val="28"/>
        </w:rPr>
        <w:t>.8. Lệ phí</w:t>
      </w:r>
      <w:r w:rsidRPr="0052507C">
        <w:rPr>
          <w:i/>
          <w:sz w:val="28"/>
          <w:szCs w:val="28"/>
        </w:rPr>
        <w:t>:</w:t>
      </w:r>
      <w:r w:rsidRPr="00E430E1">
        <w:rPr>
          <w:sz w:val="28"/>
          <w:szCs w:val="28"/>
        </w:rPr>
        <w:t xml:space="preserve"> Bộ Xây dựng quy định chi tiết về chi phí thẩm định đồ án.</w:t>
      </w:r>
    </w:p>
    <w:p w:rsidR="006C513A" w:rsidRPr="00E430E1" w:rsidRDefault="006C513A" w:rsidP="006C513A">
      <w:pPr>
        <w:shd w:val="clear" w:color="auto" w:fill="FFFFFF"/>
        <w:tabs>
          <w:tab w:val="left" w:pos="993"/>
        </w:tabs>
        <w:spacing w:before="100" w:line="245" w:lineRule="auto"/>
        <w:ind w:firstLine="720"/>
        <w:jc w:val="both"/>
        <w:rPr>
          <w:b/>
          <w:sz w:val="28"/>
          <w:szCs w:val="28"/>
        </w:rPr>
      </w:pPr>
      <w:r>
        <w:rPr>
          <w:b/>
          <w:i/>
          <w:sz w:val="28"/>
          <w:szCs w:val="28"/>
        </w:rPr>
        <w:t>1</w:t>
      </w:r>
      <w:r w:rsidRPr="0052507C">
        <w:rPr>
          <w:b/>
          <w:i/>
          <w:sz w:val="28"/>
          <w:szCs w:val="28"/>
        </w:rPr>
        <w:t>.9. Tên mẫu đơn, mẫu tờ khai:</w:t>
      </w:r>
      <w:r w:rsidRPr="00E430E1">
        <w:rPr>
          <w:b/>
          <w:sz w:val="28"/>
          <w:szCs w:val="28"/>
        </w:rPr>
        <w:t xml:space="preserve"> </w:t>
      </w:r>
      <w:r w:rsidRPr="00E430E1">
        <w:rPr>
          <w:sz w:val="28"/>
          <w:szCs w:val="28"/>
        </w:rPr>
        <w:t>không có</w:t>
      </w:r>
    </w:p>
    <w:p w:rsidR="006C513A" w:rsidRPr="00986E78" w:rsidRDefault="006C513A" w:rsidP="006C513A">
      <w:pPr>
        <w:tabs>
          <w:tab w:val="left" w:pos="993"/>
        </w:tabs>
        <w:spacing w:before="100" w:line="245" w:lineRule="auto"/>
        <w:ind w:firstLine="720"/>
        <w:jc w:val="both"/>
        <w:rPr>
          <w:bCs/>
          <w:spacing w:val="-8"/>
          <w:sz w:val="28"/>
          <w:szCs w:val="28"/>
        </w:rPr>
      </w:pPr>
      <w:r>
        <w:rPr>
          <w:b/>
          <w:bCs/>
          <w:i/>
          <w:spacing w:val="-8"/>
          <w:sz w:val="28"/>
          <w:szCs w:val="28"/>
        </w:rPr>
        <w:t>1</w:t>
      </w:r>
      <w:r w:rsidRPr="0052507C">
        <w:rPr>
          <w:b/>
          <w:bCs/>
          <w:i/>
          <w:spacing w:val="-8"/>
          <w:sz w:val="28"/>
          <w:szCs w:val="28"/>
        </w:rPr>
        <w:t>.10. Yêu cầu, điều kiện thực hiện thủ tục hành chính (nếu có):</w:t>
      </w:r>
      <w:r w:rsidRPr="00986E78">
        <w:rPr>
          <w:bCs/>
          <w:spacing w:val="-8"/>
          <w:sz w:val="28"/>
          <w:szCs w:val="28"/>
        </w:rPr>
        <w:t xml:space="preserve"> </w:t>
      </w:r>
      <w:r>
        <w:rPr>
          <w:bCs/>
          <w:spacing w:val="-8"/>
          <w:sz w:val="28"/>
          <w:szCs w:val="28"/>
        </w:rPr>
        <w:t xml:space="preserve"> </w:t>
      </w:r>
      <w:r w:rsidRPr="00986E78">
        <w:rPr>
          <w:bCs/>
          <w:spacing w:val="-8"/>
          <w:sz w:val="28"/>
          <w:szCs w:val="28"/>
        </w:rPr>
        <w:t>không có.</w:t>
      </w:r>
    </w:p>
    <w:p w:rsidR="006C513A" w:rsidRPr="0052507C" w:rsidRDefault="006C513A" w:rsidP="006C513A">
      <w:pPr>
        <w:tabs>
          <w:tab w:val="left" w:pos="993"/>
        </w:tabs>
        <w:spacing w:before="100" w:line="245" w:lineRule="auto"/>
        <w:ind w:firstLine="720"/>
        <w:jc w:val="both"/>
        <w:rPr>
          <w:b/>
          <w:bCs/>
          <w:i/>
          <w:sz w:val="28"/>
          <w:szCs w:val="28"/>
        </w:rPr>
      </w:pPr>
      <w:r>
        <w:rPr>
          <w:b/>
          <w:bCs/>
          <w:i/>
          <w:sz w:val="28"/>
          <w:szCs w:val="28"/>
        </w:rPr>
        <w:t>1</w:t>
      </w:r>
      <w:r w:rsidRPr="0052507C">
        <w:rPr>
          <w:b/>
          <w:bCs/>
          <w:i/>
          <w:sz w:val="28"/>
          <w:szCs w:val="28"/>
        </w:rPr>
        <w:t>.11. Căn cứ pháp lý của thủ tục hành chính:</w:t>
      </w:r>
    </w:p>
    <w:p w:rsidR="006C513A" w:rsidRPr="000F4233" w:rsidRDefault="006C513A" w:rsidP="006C513A">
      <w:pPr>
        <w:tabs>
          <w:tab w:val="left" w:pos="851"/>
        </w:tabs>
        <w:spacing w:before="100" w:line="245" w:lineRule="auto"/>
        <w:ind w:firstLine="720"/>
        <w:jc w:val="both"/>
        <w:rPr>
          <w:bCs/>
          <w:sz w:val="28"/>
          <w:szCs w:val="28"/>
        </w:rPr>
      </w:pPr>
      <w:r w:rsidRPr="00986E78">
        <w:rPr>
          <w:bCs/>
          <w:sz w:val="28"/>
          <w:szCs w:val="28"/>
        </w:rPr>
        <w:t>-</w:t>
      </w:r>
      <w:r>
        <w:rPr>
          <w:bCs/>
          <w:sz w:val="28"/>
          <w:szCs w:val="28"/>
        </w:rPr>
        <w:t xml:space="preserve"> </w:t>
      </w:r>
      <w:r w:rsidRPr="00986E78">
        <w:rPr>
          <w:bCs/>
          <w:sz w:val="28"/>
          <w:szCs w:val="28"/>
        </w:rPr>
        <w:t>Luật Xây dựng</w:t>
      </w:r>
      <w:r>
        <w:rPr>
          <w:bCs/>
          <w:sz w:val="28"/>
          <w:szCs w:val="28"/>
        </w:rPr>
        <w:t xml:space="preserve"> số 50/2014/QH13 ngày 18/6/2014;</w:t>
      </w:r>
    </w:p>
    <w:p w:rsidR="006C513A" w:rsidRPr="00986E78" w:rsidRDefault="006C513A" w:rsidP="006C513A">
      <w:pPr>
        <w:tabs>
          <w:tab w:val="left" w:pos="993"/>
        </w:tabs>
        <w:spacing w:before="100" w:line="245" w:lineRule="auto"/>
        <w:ind w:firstLine="720"/>
        <w:jc w:val="both"/>
        <w:rPr>
          <w:bCs/>
          <w:sz w:val="28"/>
          <w:szCs w:val="28"/>
        </w:rPr>
      </w:pPr>
      <w:r w:rsidRPr="00986E78">
        <w:rPr>
          <w:bCs/>
          <w:sz w:val="28"/>
          <w:szCs w:val="28"/>
        </w:rPr>
        <w:t>-</w:t>
      </w:r>
      <w:r>
        <w:rPr>
          <w:bCs/>
          <w:sz w:val="28"/>
          <w:szCs w:val="28"/>
        </w:rPr>
        <w:t xml:space="preserve"> Luật Quy hoạch đô thị  số 30/2009/QH12 ngày 17/6/2009;</w:t>
      </w:r>
    </w:p>
    <w:p w:rsidR="006C513A" w:rsidRPr="000F4233" w:rsidRDefault="006C513A" w:rsidP="006C513A">
      <w:pPr>
        <w:tabs>
          <w:tab w:val="left" w:pos="993"/>
        </w:tabs>
        <w:spacing w:before="100" w:line="245" w:lineRule="auto"/>
        <w:ind w:firstLine="720"/>
        <w:jc w:val="both"/>
        <w:rPr>
          <w:sz w:val="28"/>
          <w:szCs w:val="28"/>
        </w:rPr>
      </w:pPr>
      <w:r w:rsidRPr="00986E78">
        <w:rPr>
          <w:bCs/>
          <w:sz w:val="28"/>
          <w:szCs w:val="28"/>
        </w:rPr>
        <w:t xml:space="preserve">- Nghị định số 37/2010/NĐ-CP ngày 07/4/2010 của Chính phủ về lập, thẩm </w:t>
      </w:r>
      <w:r w:rsidRPr="00986E78">
        <w:rPr>
          <w:sz w:val="28"/>
          <w:szCs w:val="28"/>
        </w:rPr>
        <w:t>định, phê duyệt  và quản lý quy hoạch đô thị.</w:t>
      </w:r>
    </w:p>
    <w:p w:rsidR="003C4F03" w:rsidRPr="006C513A" w:rsidRDefault="003C4F03" w:rsidP="006C513A"/>
    <w:sectPr w:rsidR="003C4F03" w:rsidRPr="006C513A"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3D6" w:rsidRDefault="00D863D6" w:rsidP="000105B8">
      <w:r>
        <w:separator/>
      </w:r>
    </w:p>
  </w:endnote>
  <w:endnote w:type="continuationSeparator" w:id="0">
    <w:p w:rsidR="00D863D6" w:rsidRDefault="00D863D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3D6" w:rsidRDefault="00D863D6" w:rsidP="000105B8">
      <w:r>
        <w:separator/>
      </w:r>
    </w:p>
  </w:footnote>
  <w:footnote w:type="continuationSeparator" w:id="0">
    <w:p w:rsidR="00D863D6" w:rsidRDefault="00D863D6"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575C8" w:rsidRPr="008575C8">
          <w:rPr>
            <w:noProof/>
            <w:lang w:val="vi-VN"/>
          </w:rPr>
          <w:t>2</w:t>
        </w:r>
        <w:r>
          <w:rPr>
            <w:noProof/>
          </w:rPr>
          <w:fldChar w:fldCharType="end"/>
        </w:r>
      </w:p>
    </w:sdtContent>
  </w:sdt>
  <w:p w:rsidR="000105B8" w:rsidRDefault="000105B8">
    <w:pPr>
      <w:pStyle w:val="Header"/>
    </w:pPr>
  </w:p>
  <w:p w:rsidR="00000000" w:rsidRDefault="00D863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7DEA"/>
    <w:rsid w:val="00096296"/>
    <w:rsid w:val="000B228C"/>
    <w:rsid w:val="000B3CE9"/>
    <w:rsid w:val="000D72E4"/>
    <w:rsid w:val="000F32DC"/>
    <w:rsid w:val="001A0516"/>
    <w:rsid w:val="001C1165"/>
    <w:rsid w:val="001D5352"/>
    <w:rsid w:val="001D5613"/>
    <w:rsid w:val="00210914"/>
    <w:rsid w:val="002448A6"/>
    <w:rsid w:val="00266FF6"/>
    <w:rsid w:val="0027705D"/>
    <w:rsid w:val="002F57A0"/>
    <w:rsid w:val="003121FF"/>
    <w:rsid w:val="003B2EB0"/>
    <w:rsid w:val="003C4F03"/>
    <w:rsid w:val="003D10D5"/>
    <w:rsid w:val="003D2785"/>
    <w:rsid w:val="003E2D6F"/>
    <w:rsid w:val="004079FF"/>
    <w:rsid w:val="004842B3"/>
    <w:rsid w:val="004D78F2"/>
    <w:rsid w:val="004F4302"/>
    <w:rsid w:val="004F62B0"/>
    <w:rsid w:val="005023AA"/>
    <w:rsid w:val="00525DB0"/>
    <w:rsid w:val="00564334"/>
    <w:rsid w:val="00616D40"/>
    <w:rsid w:val="0066057A"/>
    <w:rsid w:val="00680965"/>
    <w:rsid w:val="006B699F"/>
    <w:rsid w:val="006C513A"/>
    <w:rsid w:val="007067F2"/>
    <w:rsid w:val="007131D7"/>
    <w:rsid w:val="007330A6"/>
    <w:rsid w:val="0077343B"/>
    <w:rsid w:val="008218EB"/>
    <w:rsid w:val="008575C8"/>
    <w:rsid w:val="00863BCB"/>
    <w:rsid w:val="008673C6"/>
    <w:rsid w:val="0087072A"/>
    <w:rsid w:val="008C34FF"/>
    <w:rsid w:val="008F12BD"/>
    <w:rsid w:val="009C6A63"/>
    <w:rsid w:val="009F0463"/>
    <w:rsid w:val="00A30005"/>
    <w:rsid w:val="00A61F5F"/>
    <w:rsid w:val="00A81449"/>
    <w:rsid w:val="00AA276F"/>
    <w:rsid w:val="00B20C26"/>
    <w:rsid w:val="00B339C2"/>
    <w:rsid w:val="00BB5F31"/>
    <w:rsid w:val="00C0662D"/>
    <w:rsid w:val="00C114E0"/>
    <w:rsid w:val="00C53AAD"/>
    <w:rsid w:val="00D368CC"/>
    <w:rsid w:val="00D639AE"/>
    <w:rsid w:val="00D863D6"/>
    <w:rsid w:val="00DE2C49"/>
    <w:rsid w:val="00DF7492"/>
    <w:rsid w:val="00E909BC"/>
    <w:rsid w:val="00EE3F9F"/>
    <w:rsid w:val="00F012C6"/>
    <w:rsid w:val="00F40DB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A4E"/>
  <w15:docId w15:val="{459C9C8D-FDD7-44BE-97B9-A48BD10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2025-06-02T01:47:00Z</dcterms:created>
  <dcterms:modified xsi:type="dcterms:W3CDTF">2025-06-07T14:47:00Z</dcterms:modified>
</cp:coreProperties>
</file>