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8CC" w:rsidRPr="00680965" w:rsidRDefault="00D368CC" w:rsidP="00680965">
      <w:pPr>
        <w:spacing w:before="120" w:after="120"/>
        <w:ind w:firstLine="720"/>
        <w:jc w:val="both"/>
        <w:rPr>
          <w:b/>
          <w:bCs/>
          <w:sz w:val="28"/>
          <w:szCs w:val="28"/>
        </w:rPr>
      </w:pPr>
      <w:bookmarkStart w:id="0" w:name="dieu_3_2"/>
      <w:r w:rsidRPr="00680965">
        <w:rPr>
          <w:b/>
          <w:bCs/>
          <w:sz w:val="28"/>
          <w:szCs w:val="28"/>
        </w:rPr>
        <w:t xml:space="preserve"> Thủ tục thông báo đơn vị đủ điều kiện quản lý vận hành nhà chung cư đối với trường hợp nộp hồ sơ tại Sở Xây dựng</w:t>
      </w:r>
      <w:bookmarkEnd w:id="0"/>
    </w:p>
    <w:p w:rsidR="00D368CC" w:rsidRPr="00680965" w:rsidRDefault="00D368CC" w:rsidP="00680965">
      <w:pPr>
        <w:spacing w:before="120" w:after="120"/>
        <w:ind w:firstLine="720"/>
        <w:jc w:val="both"/>
        <w:rPr>
          <w:sz w:val="28"/>
          <w:szCs w:val="28"/>
        </w:rPr>
      </w:pPr>
      <w:r w:rsidRPr="00680965">
        <w:rPr>
          <w:b/>
          <w:bCs/>
          <w:sz w:val="28"/>
          <w:szCs w:val="28"/>
        </w:rPr>
        <w:t>Mã TTHC: 1.012884.000.00.00.H35</w:t>
      </w:r>
    </w:p>
    <w:p w:rsidR="00D368CC" w:rsidRPr="00680965" w:rsidRDefault="00D368CC" w:rsidP="00680965">
      <w:pPr>
        <w:spacing w:before="120" w:after="120"/>
        <w:ind w:firstLine="720"/>
        <w:jc w:val="both"/>
        <w:rPr>
          <w:sz w:val="28"/>
          <w:szCs w:val="28"/>
        </w:rPr>
      </w:pPr>
      <w:r w:rsidRPr="00680965">
        <w:rPr>
          <w:b/>
          <w:bCs/>
          <w:i/>
          <w:iCs/>
          <w:sz w:val="28"/>
          <w:szCs w:val="28"/>
        </w:rPr>
        <w:t>1. Trình tự thực hiện:</w:t>
      </w:r>
    </w:p>
    <w:p w:rsidR="00D368CC" w:rsidRPr="00680965" w:rsidRDefault="00D368CC" w:rsidP="00680965">
      <w:pPr>
        <w:spacing w:before="120" w:after="120"/>
        <w:ind w:firstLine="720"/>
        <w:jc w:val="both"/>
        <w:rPr>
          <w:sz w:val="28"/>
          <w:szCs w:val="28"/>
        </w:rPr>
      </w:pPr>
      <w:r w:rsidRPr="00680965">
        <w:rPr>
          <w:sz w:val="28"/>
          <w:szCs w:val="28"/>
        </w:rPr>
        <w:t>- Đơn vị có nhu cầu gửi trực tiếp hoặc qua dịch vụ bưu chính hoặc trực tuyến 01 bộ hồ sơ quy định tại khoản 2 Điều 84 của Nghị định số 95/2024/NĐ-CP đến Sở Xây dựng nơi đơn vị quản lý vận hành nhà chung cư đặt trụ sở chính. Trường hợp nộp bản sao không có chứng thực thì phải có bản gốc để đối chiếu; đơn vị có nhu cầu chỉ được gửi hồ sơ đề nghị thông báo tại Sở Xây dựng nơi đơn vị quản lý vận hành đặt trụ sở chính.</w:t>
      </w:r>
    </w:p>
    <w:p w:rsidR="00D368CC" w:rsidRPr="00680965" w:rsidRDefault="00D368CC" w:rsidP="00680965">
      <w:pPr>
        <w:spacing w:before="120" w:after="120"/>
        <w:ind w:firstLine="720"/>
        <w:jc w:val="both"/>
        <w:rPr>
          <w:sz w:val="28"/>
          <w:szCs w:val="28"/>
        </w:rPr>
      </w:pPr>
      <w:r w:rsidRPr="00680965">
        <w:rPr>
          <w:sz w:val="28"/>
          <w:szCs w:val="28"/>
        </w:rPr>
        <w:t>- Sở Xây dựng có trách nhiệm kiểm tra hồ sơ; trường hợp không đủ hoặc không đúng các giấy tờ theo quy định thì trong thời hạn tối đa 15 ngày, kể từ ngày tiếp nhận hồ sơ, Sở Xây dựng phải có văn bản thông báo cho đơn vị nộp hồ sơ các giấy tờ còn thiếu.</w:t>
      </w:r>
    </w:p>
    <w:p w:rsidR="00D368CC" w:rsidRPr="00680965" w:rsidRDefault="00D368CC" w:rsidP="00680965">
      <w:pPr>
        <w:spacing w:before="120" w:after="120"/>
        <w:ind w:firstLine="720"/>
        <w:jc w:val="both"/>
        <w:rPr>
          <w:sz w:val="28"/>
          <w:szCs w:val="28"/>
        </w:rPr>
      </w:pPr>
      <w:r w:rsidRPr="00680965">
        <w:rPr>
          <w:sz w:val="28"/>
          <w:szCs w:val="28"/>
        </w:rPr>
        <w:t>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rsidR="00D368CC" w:rsidRPr="00680965" w:rsidRDefault="00D368CC" w:rsidP="00680965">
      <w:pPr>
        <w:spacing w:before="120" w:after="120"/>
        <w:ind w:firstLine="720"/>
        <w:jc w:val="both"/>
        <w:rPr>
          <w:sz w:val="28"/>
          <w:szCs w:val="28"/>
        </w:rPr>
      </w:pPr>
      <w:r w:rsidRPr="00680965">
        <w:rPr>
          <w:sz w:val="28"/>
          <w:szCs w:val="28"/>
        </w:rPr>
        <w:t>Trường hợp hồ sơ đủ các giấy tờ theo quy định thì trong thời hạn tối đa 30 ngày, kể từ ngày nhận đủ hồ sơ, Sở Xây dựng có trách nhiệm kiểm tra, ban hành văn bản thông báo đủ điều kiện thực hiện quản lý vận hành nhà chung cư, gửi cho đơn vị quản lý vận hành và đăng tải công khai thông báo này trên Cổng thông tin điện tử của Sở Xây dựng; văn bản thông báo này có các nội dung: tên đơn vị, địa chỉ, thông tin người đại diện theo pháp luật và có giá trị trong thời hạn 05 năm, kể từ ngày ký, trừ trường hợp quy định tại khoản 2 Điều 86 của Nghị định số 95/2024/NĐ-CP.</w:t>
      </w:r>
    </w:p>
    <w:p w:rsidR="00D368CC" w:rsidRPr="00680965" w:rsidRDefault="00D368CC" w:rsidP="00680965">
      <w:pPr>
        <w:spacing w:before="120" w:after="120"/>
        <w:ind w:firstLine="720"/>
        <w:jc w:val="both"/>
        <w:rPr>
          <w:sz w:val="28"/>
          <w:szCs w:val="28"/>
        </w:rPr>
      </w:pPr>
      <w:r w:rsidRPr="00680965">
        <w:rPr>
          <w:sz w:val="28"/>
          <w:szCs w:val="28"/>
        </w:rPr>
        <w:t>Trong thời hạn tối đa 15 ngày, kể từ ngày có văn bản thông báo, Sở Xây dựng phải gửi một bản thông báo đến Bộ Xây dựng để đăng tải trên Cổng thông tin điện tử của Bộ Xây dựng;</w:t>
      </w:r>
    </w:p>
    <w:p w:rsidR="00D368CC" w:rsidRPr="00680965" w:rsidRDefault="00D368CC" w:rsidP="00680965">
      <w:pPr>
        <w:spacing w:before="120" w:after="120"/>
        <w:ind w:firstLine="720"/>
        <w:jc w:val="both"/>
        <w:rPr>
          <w:sz w:val="28"/>
          <w:szCs w:val="28"/>
        </w:rPr>
      </w:pPr>
      <w:r w:rsidRPr="00680965">
        <w:rPr>
          <w:sz w:val="28"/>
          <w:szCs w:val="28"/>
        </w:rPr>
        <w:t>- Khi hết thời hạn nêu trong văn bản thông báo quy định tại khoản 2 Điều 85 của Nghị định số 95/2024/NĐ-CP, nếu đơn vị có nhu cầu tiếp tục thực hiện việc quản lý vận hành thì phải nộp 01 bộ hồ sơ theo quy định tại khoản 2 Điều 84 của Nghị định số 95/2024/NĐ-CP để được xem xét, thông báo đơn vị đủ điều kiện thực hiện việc quản lý vận hành nhà chung cư.</w:t>
      </w:r>
    </w:p>
    <w:p w:rsidR="00680965" w:rsidRPr="004D2FC9" w:rsidRDefault="00D368CC" w:rsidP="004D2FC9">
      <w:pPr>
        <w:spacing w:before="120" w:after="120"/>
        <w:ind w:firstLine="720"/>
        <w:jc w:val="both"/>
        <w:rPr>
          <w:b/>
          <w:bCs/>
          <w:i/>
          <w:iCs/>
          <w:sz w:val="28"/>
          <w:szCs w:val="28"/>
        </w:rPr>
      </w:pPr>
      <w:r w:rsidRPr="00680965">
        <w:rPr>
          <w:b/>
          <w:bCs/>
          <w:i/>
          <w:iCs/>
          <w:sz w:val="28"/>
          <w:szCs w:val="28"/>
        </w:rPr>
        <w:t xml:space="preserve">2. Cách thức thực hiện: </w:t>
      </w:r>
      <w:r w:rsidR="00680965" w:rsidRPr="00863BCB">
        <w:rPr>
          <w:sz w:val="28"/>
          <w:szCs w:val="28"/>
          <w:lang w:val="it-IT"/>
        </w:rPr>
        <w:t xml:space="preserve"> Trực tiếp</w:t>
      </w:r>
      <w:r w:rsidR="004D2FC9">
        <w:rPr>
          <w:sz w:val="28"/>
          <w:szCs w:val="28"/>
          <w:lang w:val="it-IT"/>
        </w:rPr>
        <w:t>;</w:t>
      </w:r>
      <w:r w:rsidR="00680965" w:rsidRPr="00863BCB">
        <w:rPr>
          <w:sz w:val="28"/>
          <w:szCs w:val="28"/>
          <w:lang w:val="it-IT"/>
        </w:rPr>
        <w:t xml:space="preserve"> </w:t>
      </w:r>
      <w:r w:rsidR="00680965" w:rsidRPr="002A5379">
        <w:rPr>
          <w:bCs/>
          <w:iCs/>
          <w:sz w:val="28"/>
          <w:szCs w:val="28"/>
          <w:lang w:val="vi-VN"/>
        </w:rPr>
        <w:t>qua dịch vụ bưu chính;</w:t>
      </w:r>
      <w:r w:rsidR="004D2FC9">
        <w:rPr>
          <w:b/>
          <w:bCs/>
          <w:i/>
          <w:iCs/>
          <w:sz w:val="28"/>
          <w:szCs w:val="28"/>
        </w:rPr>
        <w:t xml:space="preserve"> </w:t>
      </w:r>
      <w:r w:rsidR="004D2FC9">
        <w:rPr>
          <w:bCs/>
          <w:iCs/>
          <w:sz w:val="28"/>
          <w:szCs w:val="28"/>
          <w:lang w:val="vi-VN"/>
        </w:rPr>
        <w:t>t</w:t>
      </w:r>
      <w:r w:rsidR="00680965" w:rsidRPr="002A5379">
        <w:rPr>
          <w:bCs/>
          <w:iCs/>
          <w:sz w:val="28"/>
          <w:szCs w:val="28"/>
          <w:lang w:val="vi-VN"/>
        </w:rPr>
        <w:t>rực tuyến trên cổng dịch vụ công.</w:t>
      </w:r>
    </w:p>
    <w:p w:rsidR="00D368CC" w:rsidRPr="00680965" w:rsidRDefault="00D368CC" w:rsidP="00680965">
      <w:pPr>
        <w:spacing w:before="120" w:after="120"/>
        <w:ind w:firstLine="720"/>
        <w:jc w:val="both"/>
        <w:rPr>
          <w:sz w:val="28"/>
          <w:szCs w:val="28"/>
        </w:rPr>
      </w:pPr>
      <w:r w:rsidRPr="00680965">
        <w:rPr>
          <w:b/>
          <w:bCs/>
          <w:i/>
          <w:iCs/>
          <w:sz w:val="28"/>
          <w:szCs w:val="28"/>
        </w:rPr>
        <w:t>3.3. Thành phần hồ sơ, số lượng hồ sơ:</w:t>
      </w:r>
    </w:p>
    <w:p w:rsidR="00D368CC" w:rsidRPr="00680965" w:rsidRDefault="00D368CC" w:rsidP="00680965">
      <w:pPr>
        <w:spacing w:before="120" w:after="120"/>
        <w:ind w:firstLine="720"/>
        <w:jc w:val="both"/>
        <w:rPr>
          <w:sz w:val="28"/>
          <w:szCs w:val="28"/>
        </w:rPr>
      </w:pPr>
      <w:r w:rsidRPr="00680965">
        <w:rPr>
          <w:i/>
          <w:iCs/>
          <w:sz w:val="28"/>
          <w:szCs w:val="28"/>
        </w:rPr>
        <w:t>3.1. Thành phần hồ sơ:</w:t>
      </w:r>
    </w:p>
    <w:p w:rsidR="00D368CC" w:rsidRPr="00680965" w:rsidRDefault="00D368CC" w:rsidP="00680965">
      <w:pPr>
        <w:spacing w:before="120" w:after="120"/>
        <w:ind w:firstLine="720"/>
        <w:jc w:val="both"/>
        <w:rPr>
          <w:sz w:val="28"/>
          <w:szCs w:val="28"/>
        </w:rPr>
      </w:pPr>
      <w:r w:rsidRPr="00680965">
        <w:rPr>
          <w:sz w:val="28"/>
          <w:szCs w:val="28"/>
        </w:rPr>
        <w:lastRenderedPageBreak/>
        <w:t>- Văn bản đề nghị của đơn vị có nhu cầu, trong đó nêu rõ: tên đơn vị, địa chỉ trụ sở chính, thông tin người đại diện theo pháp luật theo giấy tờ đăng ký kinh doanh hoặc quyết định thành lập, hoạt động;</w:t>
      </w:r>
    </w:p>
    <w:p w:rsidR="00D368CC" w:rsidRPr="00680965" w:rsidRDefault="00D368CC" w:rsidP="00680965">
      <w:pPr>
        <w:spacing w:before="120" w:after="120"/>
        <w:ind w:firstLine="720"/>
        <w:jc w:val="both"/>
        <w:rPr>
          <w:sz w:val="28"/>
          <w:szCs w:val="28"/>
        </w:rPr>
      </w:pPr>
      <w:r w:rsidRPr="00680965">
        <w:rPr>
          <w:sz w:val="28"/>
          <w:szCs w:val="28"/>
        </w:rPr>
        <w:t>- Bản sao có chứng thực giấy tờ chứng minh có chức năng quản lý vận hành nhà chung cư hoặc quản lý bất động sản của đơn vị đề nghị;</w:t>
      </w:r>
    </w:p>
    <w:p w:rsidR="00D368CC" w:rsidRPr="00680965" w:rsidRDefault="00D368CC" w:rsidP="00680965">
      <w:pPr>
        <w:spacing w:before="120" w:after="120"/>
        <w:ind w:firstLine="720"/>
        <w:jc w:val="both"/>
        <w:rPr>
          <w:sz w:val="28"/>
          <w:szCs w:val="28"/>
        </w:rPr>
      </w:pPr>
      <w:r w:rsidRPr="00680965">
        <w:rPr>
          <w:sz w:val="28"/>
          <w:szCs w:val="28"/>
        </w:rPr>
        <w:t xml:space="preserve">- Danh sách người quản lý, nhân viên thuộc các phòng, ban của đơn vị quản lý vận hành kèm theo bản sao có chứng thực văn bằng, chứng chỉ từ trình độ trung cấp trở lên chứng minh về chuyên môn, nghiệp vụ tương ứng với công việc quản lý vận hành trong các lĩnh vực quy định tại điểm c khoản 1 Điều 150 của </w:t>
      </w:r>
      <w:bookmarkStart w:id="1" w:name="tvpllink_niujhbwmju_57"/>
      <w:r w:rsidRPr="00680965">
        <w:rPr>
          <w:sz w:val="28"/>
          <w:szCs w:val="28"/>
        </w:rPr>
        <w:t>Luật Nhà ở</w:t>
      </w:r>
      <w:bookmarkEnd w:id="1"/>
      <w:r w:rsidRPr="00680965">
        <w:rPr>
          <w:sz w:val="28"/>
          <w:szCs w:val="28"/>
        </w:rPr>
        <w:t>;</w:t>
      </w:r>
    </w:p>
    <w:p w:rsidR="00D368CC" w:rsidRPr="00680965" w:rsidRDefault="00D368CC" w:rsidP="00680965">
      <w:pPr>
        <w:spacing w:before="120" w:after="120"/>
        <w:ind w:firstLine="720"/>
        <w:jc w:val="both"/>
        <w:rPr>
          <w:sz w:val="28"/>
          <w:szCs w:val="28"/>
        </w:rPr>
      </w:pPr>
      <w:r w:rsidRPr="00680965">
        <w:rPr>
          <w:sz w:val="28"/>
          <w:szCs w:val="28"/>
        </w:rPr>
        <w:t xml:space="preserve">- Bản sao có chứng thực Giấy chứng nhận đã hoàn thành khóa đào tạo bồi dưỡng kiến thức chuyên môn nghiệp vụ quản lý vận hành nhà chung cư của các đối tượng quy định tại điểm c khoản 2 Điều 84 của Nghị định số 95/2024/NĐ-CP theo mẫu quy định tại </w:t>
      </w:r>
      <w:bookmarkStart w:id="2" w:name="bieumau_pl_13_95_2024_nd_cp_1"/>
      <w:r w:rsidRPr="00680965">
        <w:rPr>
          <w:sz w:val="28"/>
          <w:szCs w:val="28"/>
        </w:rPr>
        <w:t>Phụ lục XIII</w:t>
      </w:r>
      <w:bookmarkEnd w:id="2"/>
      <w:r w:rsidRPr="00680965">
        <w:rPr>
          <w:sz w:val="28"/>
          <w:szCs w:val="28"/>
        </w:rPr>
        <w:t xml:space="preserve"> ban hành kèm theo Nghị định số 95/2024/NĐ-CP sau khi đã được đào tạo tại các cơ sở có chức năng đào tạo theo chương trình khung đào tạo, bồi dưỡng nghiệp vụ về quản lý vận hành nhà chung cư do Bộ Xây dựng quy định.</w:t>
      </w:r>
    </w:p>
    <w:p w:rsidR="00D368CC" w:rsidRPr="00680965" w:rsidRDefault="00D368CC" w:rsidP="00680965">
      <w:pPr>
        <w:spacing w:before="120" w:after="120"/>
        <w:ind w:firstLine="720"/>
        <w:jc w:val="both"/>
        <w:rPr>
          <w:sz w:val="28"/>
          <w:szCs w:val="28"/>
        </w:rPr>
      </w:pPr>
      <w:r w:rsidRPr="004D2FC9">
        <w:rPr>
          <w:bCs/>
          <w:i/>
          <w:iCs/>
          <w:sz w:val="28"/>
          <w:szCs w:val="28"/>
        </w:rPr>
        <w:t>3.2.</w:t>
      </w:r>
      <w:r w:rsidRPr="00680965">
        <w:rPr>
          <w:i/>
          <w:iCs/>
          <w:sz w:val="28"/>
          <w:szCs w:val="28"/>
        </w:rPr>
        <w:t xml:space="preserve"> Số lượng hồ sơ:</w:t>
      </w:r>
      <w:r w:rsidRPr="00680965">
        <w:rPr>
          <w:sz w:val="28"/>
          <w:szCs w:val="28"/>
        </w:rPr>
        <w:t xml:space="preserve"> 01 bộ</w:t>
      </w:r>
    </w:p>
    <w:p w:rsidR="00D368CC" w:rsidRPr="00680965" w:rsidRDefault="00D368CC" w:rsidP="00680965">
      <w:pPr>
        <w:spacing w:before="120" w:after="120"/>
        <w:ind w:firstLine="720"/>
        <w:jc w:val="both"/>
        <w:rPr>
          <w:sz w:val="28"/>
          <w:szCs w:val="28"/>
        </w:rPr>
      </w:pPr>
      <w:r w:rsidRPr="00680965">
        <w:rPr>
          <w:b/>
          <w:bCs/>
          <w:i/>
          <w:iCs/>
          <w:sz w:val="28"/>
          <w:szCs w:val="28"/>
        </w:rPr>
        <w:t xml:space="preserve">4. Thời hạn giải quyết: </w:t>
      </w:r>
      <w:r w:rsidRPr="00680965">
        <w:rPr>
          <w:sz w:val="28"/>
          <w:szCs w:val="28"/>
        </w:rPr>
        <w:t>không quá 30 ngày, kể từ ngày Sở Xây dựng nhận đủ hồ sơ hợp lệ.</w:t>
      </w:r>
    </w:p>
    <w:p w:rsidR="00D368CC" w:rsidRPr="00680965" w:rsidRDefault="00D368CC" w:rsidP="00680965">
      <w:pPr>
        <w:spacing w:before="120" w:after="120"/>
        <w:ind w:firstLine="720"/>
        <w:jc w:val="both"/>
        <w:rPr>
          <w:sz w:val="28"/>
          <w:szCs w:val="28"/>
        </w:rPr>
      </w:pPr>
      <w:r w:rsidRPr="00680965">
        <w:rPr>
          <w:b/>
          <w:bCs/>
          <w:i/>
          <w:iCs/>
          <w:sz w:val="28"/>
          <w:szCs w:val="28"/>
        </w:rPr>
        <w:t xml:space="preserve">5. Đối tượng thực hiện thủ tục hành chính: </w:t>
      </w:r>
      <w:r w:rsidRPr="00680965">
        <w:rPr>
          <w:sz w:val="28"/>
          <w:szCs w:val="28"/>
        </w:rPr>
        <w:t>đơn vị quản lý vận hành nhà chung cư</w:t>
      </w:r>
    </w:p>
    <w:p w:rsidR="00D368CC" w:rsidRPr="00680965" w:rsidRDefault="00D368CC" w:rsidP="00680965">
      <w:pPr>
        <w:spacing w:before="120" w:after="120"/>
        <w:ind w:firstLine="720"/>
        <w:jc w:val="both"/>
        <w:rPr>
          <w:sz w:val="28"/>
          <w:szCs w:val="28"/>
        </w:rPr>
      </w:pPr>
      <w:r w:rsidRPr="00680965">
        <w:rPr>
          <w:b/>
          <w:bCs/>
          <w:i/>
          <w:iCs/>
          <w:sz w:val="28"/>
          <w:szCs w:val="28"/>
        </w:rPr>
        <w:t xml:space="preserve">6. Cơ quan thực hiện thủ tục hành chính: </w:t>
      </w:r>
      <w:r w:rsidRPr="00680965">
        <w:rPr>
          <w:sz w:val="28"/>
          <w:szCs w:val="28"/>
        </w:rPr>
        <w:t>Sở Xây dựng</w:t>
      </w:r>
    </w:p>
    <w:p w:rsidR="00D368CC" w:rsidRPr="00680965" w:rsidRDefault="00D368CC" w:rsidP="00680965">
      <w:pPr>
        <w:spacing w:before="120" w:after="120"/>
        <w:ind w:firstLine="720"/>
        <w:jc w:val="both"/>
        <w:rPr>
          <w:sz w:val="28"/>
          <w:szCs w:val="28"/>
        </w:rPr>
      </w:pPr>
      <w:r w:rsidRPr="00680965">
        <w:rPr>
          <w:b/>
          <w:bCs/>
          <w:i/>
          <w:iCs/>
          <w:sz w:val="28"/>
          <w:szCs w:val="28"/>
        </w:rPr>
        <w:t>7. Kết quả thực hiện thủ tục hành chính:</w:t>
      </w:r>
      <w:r w:rsidRPr="00680965">
        <w:rPr>
          <w:sz w:val="28"/>
          <w:szCs w:val="28"/>
        </w:rPr>
        <w:t xml:space="preserve"> Văn bản thông báo đủ điều kiện thực hiện quản lý vận hành nhà chung cư của Sở Xây dựng và đăng tải trên Cổng thông tin điện tử của Sở Xây dựng, của Bộ Xây dựng.</w:t>
      </w:r>
    </w:p>
    <w:p w:rsidR="00D368CC" w:rsidRPr="00680965" w:rsidRDefault="00D368CC" w:rsidP="00680965">
      <w:pPr>
        <w:spacing w:before="120" w:after="120"/>
        <w:ind w:firstLine="720"/>
        <w:jc w:val="both"/>
        <w:rPr>
          <w:sz w:val="28"/>
          <w:szCs w:val="28"/>
        </w:rPr>
      </w:pPr>
      <w:r w:rsidRPr="00680965">
        <w:rPr>
          <w:b/>
          <w:bCs/>
          <w:i/>
          <w:iCs/>
          <w:sz w:val="28"/>
          <w:szCs w:val="28"/>
        </w:rPr>
        <w:t>8. Lệ phí:</w:t>
      </w:r>
      <w:r w:rsidRPr="00680965">
        <w:rPr>
          <w:sz w:val="28"/>
          <w:szCs w:val="28"/>
        </w:rPr>
        <w:t xml:space="preserve"> Không</w:t>
      </w:r>
    </w:p>
    <w:p w:rsidR="00D368CC" w:rsidRPr="00680965" w:rsidRDefault="00D368CC" w:rsidP="00680965">
      <w:pPr>
        <w:spacing w:before="120" w:after="120"/>
        <w:ind w:firstLine="720"/>
        <w:jc w:val="both"/>
        <w:rPr>
          <w:sz w:val="28"/>
          <w:szCs w:val="28"/>
        </w:rPr>
      </w:pPr>
      <w:r w:rsidRPr="00680965">
        <w:rPr>
          <w:b/>
          <w:bCs/>
          <w:i/>
          <w:iCs/>
          <w:sz w:val="28"/>
          <w:szCs w:val="28"/>
        </w:rPr>
        <w:t xml:space="preserve">9. Tên mẫu đơn, mẫu tờ khai: </w:t>
      </w:r>
      <w:r w:rsidRPr="00680965">
        <w:rPr>
          <w:sz w:val="28"/>
          <w:szCs w:val="28"/>
        </w:rPr>
        <w:t>không</w:t>
      </w:r>
    </w:p>
    <w:p w:rsidR="00D368CC" w:rsidRPr="00680965" w:rsidRDefault="00D368CC" w:rsidP="004D2FC9">
      <w:pPr>
        <w:spacing w:before="120" w:after="120"/>
        <w:ind w:firstLine="720"/>
        <w:jc w:val="both"/>
        <w:rPr>
          <w:sz w:val="28"/>
          <w:szCs w:val="28"/>
        </w:rPr>
      </w:pPr>
      <w:r w:rsidRPr="00680965">
        <w:rPr>
          <w:b/>
          <w:bCs/>
          <w:i/>
          <w:iCs/>
          <w:sz w:val="28"/>
          <w:szCs w:val="28"/>
        </w:rPr>
        <w:t>10. Yêu cầu, điều kiện thực hiện thủ tục hành chính:</w:t>
      </w:r>
      <w:r w:rsidR="004D2FC9">
        <w:rPr>
          <w:sz w:val="28"/>
          <w:szCs w:val="28"/>
        </w:rPr>
        <w:t xml:space="preserve"> </w:t>
      </w:r>
      <w:r w:rsidRPr="00680965">
        <w:rPr>
          <w:sz w:val="28"/>
          <w:szCs w:val="28"/>
        </w:rPr>
        <w:t>Đơn vị quản lý vận hành nhà chung cư phải đáp ứng các điều kiện sau đây:</w:t>
      </w:r>
    </w:p>
    <w:p w:rsidR="00D368CC" w:rsidRPr="00680965" w:rsidRDefault="00D368CC" w:rsidP="00680965">
      <w:pPr>
        <w:spacing w:before="120" w:after="120"/>
        <w:ind w:firstLine="720"/>
        <w:jc w:val="both"/>
        <w:rPr>
          <w:sz w:val="28"/>
          <w:szCs w:val="28"/>
        </w:rPr>
      </w:pPr>
      <w:r w:rsidRPr="00680965">
        <w:rPr>
          <w:sz w:val="28"/>
          <w:szCs w:val="28"/>
        </w:rPr>
        <w:t>- Là đơn vị sự nghiệp công lập hoặc doanh nghiệp, hợp tác xã, liên hiệp hợp tác xã có chức năng quản lý vận hành nhà chung cư;</w:t>
      </w:r>
    </w:p>
    <w:p w:rsidR="00D368CC" w:rsidRPr="00680965" w:rsidRDefault="00D368CC" w:rsidP="00680965">
      <w:pPr>
        <w:spacing w:before="120" w:after="120"/>
        <w:ind w:firstLine="720"/>
        <w:jc w:val="both"/>
        <w:rPr>
          <w:sz w:val="28"/>
          <w:szCs w:val="28"/>
        </w:rPr>
      </w:pPr>
      <w:r w:rsidRPr="00680965">
        <w:rPr>
          <w:sz w:val="28"/>
          <w:szCs w:val="28"/>
        </w:rPr>
        <w:t>- Phải có các phòng, ban về kỹ thuật, chăm sóc khách hàng, bảo vệ an ninh, phòng cháy, chữa cháy, vệ sinh, môi trường và bộ phận khác có liên quan để thực hiện các dịch vụ quản lý vận hành nhà chung cư;</w:t>
      </w:r>
    </w:p>
    <w:p w:rsidR="00D368CC" w:rsidRPr="00680965" w:rsidRDefault="00D368CC" w:rsidP="00680965">
      <w:pPr>
        <w:spacing w:before="120" w:after="120"/>
        <w:ind w:firstLine="720"/>
        <w:jc w:val="both"/>
        <w:rPr>
          <w:sz w:val="28"/>
          <w:szCs w:val="28"/>
        </w:rPr>
      </w:pPr>
      <w:r w:rsidRPr="00680965">
        <w:rPr>
          <w:sz w:val="28"/>
          <w:szCs w:val="28"/>
        </w:rPr>
        <w:t xml:space="preserve">-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w:t>
      </w:r>
      <w:r w:rsidRPr="00680965">
        <w:rPr>
          <w:sz w:val="28"/>
          <w:szCs w:val="28"/>
        </w:rPr>
        <w:lastRenderedPageBreak/>
        <w:t>đào tạo, bồi dưỡng kiến thức chuyên môn, nghiệp vụ quản lý vận hành nhà chung cư.</w:t>
      </w:r>
    </w:p>
    <w:p w:rsidR="00D368CC" w:rsidRPr="00680965" w:rsidRDefault="00D368CC" w:rsidP="00680965">
      <w:pPr>
        <w:spacing w:before="120" w:after="120"/>
        <w:ind w:firstLine="720"/>
        <w:jc w:val="both"/>
        <w:rPr>
          <w:sz w:val="28"/>
          <w:szCs w:val="28"/>
        </w:rPr>
      </w:pPr>
      <w:r w:rsidRPr="00680965">
        <w:rPr>
          <w:b/>
          <w:bCs/>
          <w:i/>
          <w:iCs/>
          <w:sz w:val="28"/>
          <w:szCs w:val="28"/>
        </w:rPr>
        <w:t>11. Căn cứ pháp lý của thủ tục hành chính:</w:t>
      </w:r>
    </w:p>
    <w:p w:rsidR="00D368CC" w:rsidRPr="00680965" w:rsidRDefault="00D368CC" w:rsidP="00680965">
      <w:pPr>
        <w:spacing w:before="120" w:after="120"/>
        <w:ind w:firstLine="720"/>
        <w:jc w:val="both"/>
        <w:rPr>
          <w:sz w:val="28"/>
          <w:szCs w:val="28"/>
        </w:rPr>
      </w:pPr>
      <w:r w:rsidRPr="00680965">
        <w:rPr>
          <w:sz w:val="28"/>
          <w:szCs w:val="28"/>
        </w:rPr>
        <w:t xml:space="preserve">- </w:t>
      </w:r>
      <w:bookmarkStart w:id="3" w:name="tvpllink_niujhbwmju_58"/>
      <w:r w:rsidRPr="00680965">
        <w:rPr>
          <w:sz w:val="28"/>
          <w:szCs w:val="28"/>
        </w:rPr>
        <w:t>Luật Nhà ở năm 2023</w:t>
      </w:r>
      <w:bookmarkEnd w:id="3"/>
      <w:r w:rsidRPr="00680965">
        <w:rPr>
          <w:sz w:val="28"/>
          <w:szCs w:val="28"/>
        </w:rPr>
        <w:t>;</w:t>
      </w:r>
    </w:p>
    <w:p w:rsidR="00D368CC" w:rsidRPr="00680965" w:rsidRDefault="00D368CC" w:rsidP="00680965">
      <w:pPr>
        <w:spacing w:before="120" w:after="120"/>
        <w:ind w:firstLine="720"/>
        <w:jc w:val="both"/>
        <w:rPr>
          <w:sz w:val="28"/>
          <w:szCs w:val="28"/>
        </w:rPr>
      </w:pPr>
      <w:r w:rsidRPr="00680965">
        <w:rPr>
          <w:sz w:val="28"/>
          <w:szCs w:val="28"/>
        </w:rPr>
        <w:t xml:space="preserve">- Nghị định số 95/2024/NĐ-CP ngày 24/7/2024 của Chính phủ quy định chi tiết một số điều của </w:t>
      </w:r>
      <w:bookmarkStart w:id="4" w:name="tvpllink_niujhbwmju_59"/>
      <w:r w:rsidRPr="00680965">
        <w:rPr>
          <w:sz w:val="28"/>
          <w:szCs w:val="28"/>
        </w:rPr>
        <w:t>Luật Nhà ở</w:t>
      </w:r>
      <w:bookmarkEnd w:id="4"/>
      <w:r w:rsidRPr="00680965">
        <w:rPr>
          <w:sz w:val="28"/>
          <w:szCs w:val="28"/>
        </w:rPr>
        <w:t>.</w:t>
      </w:r>
    </w:p>
    <w:p w:rsidR="003C4F03" w:rsidRPr="00680965" w:rsidRDefault="003C4F03" w:rsidP="00680965">
      <w:pPr>
        <w:spacing w:before="120" w:after="120"/>
        <w:ind w:firstLine="720"/>
        <w:jc w:val="both"/>
        <w:rPr>
          <w:sz w:val="28"/>
          <w:szCs w:val="28"/>
        </w:rPr>
      </w:pPr>
      <w:bookmarkStart w:id="5" w:name="_GoBack"/>
      <w:bookmarkEnd w:id="5"/>
    </w:p>
    <w:sectPr w:rsidR="003C4F03" w:rsidRPr="00680965"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36B" w:rsidRDefault="0027736B" w:rsidP="000105B8">
      <w:r>
        <w:separator/>
      </w:r>
    </w:p>
  </w:endnote>
  <w:endnote w:type="continuationSeparator" w:id="0">
    <w:p w:rsidR="0027736B" w:rsidRDefault="0027736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36B" w:rsidRDefault="0027736B" w:rsidP="000105B8">
      <w:r>
        <w:separator/>
      </w:r>
    </w:p>
  </w:footnote>
  <w:footnote w:type="continuationSeparator" w:id="0">
    <w:p w:rsidR="0027736B" w:rsidRDefault="0027736B"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4D2FC9" w:rsidRPr="004D2FC9">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47DEA"/>
    <w:rsid w:val="00096296"/>
    <w:rsid w:val="000F32DC"/>
    <w:rsid w:val="001D5352"/>
    <w:rsid w:val="001D5613"/>
    <w:rsid w:val="0027736B"/>
    <w:rsid w:val="002F57A0"/>
    <w:rsid w:val="003C4F03"/>
    <w:rsid w:val="003E2D6F"/>
    <w:rsid w:val="004D2FC9"/>
    <w:rsid w:val="004D78F2"/>
    <w:rsid w:val="00680965"/>
    <w:rsid w:val="007067F2"/>
    <w:rsid w:val="0077343B"/>
    <w:rsid w:val="008218EB"/>
    <w:rsid w:val="00863BCB"/>
    <w:rsid w:val="0087072A"/>
    <w:rsid w:val="008F12BD"/>
    <w:rsid w:val="00BB5F31"/>
    <w:rsid w:val="00C0662D"/>
    <w:rsid w:val="00D368CC"/>
    <w:rsid w:val="00DE2C49"/>
    <w:rsid w:val="00DF7492"/>
    <w:rsid w:val="00E909BC"/>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85"/>
  <w15:docId w15:val="{8880B219-4F10-4750-AC85-22564A7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2025-06-02T01:47:00Z</dcterms:created>
  <dcterms:modified xsi:type="dcterms:W3CDTF">2025-06-07T15:06:00Z</dcterms:modified>
</cp:coreProperties>
</file>