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8B4" w:rsidRPr="00F14D16" w:rsidRDefault="00A53AF9" w:rsidP="008F18B4">
      <w:pPr>
        <w:pageBreakBefore/>
        <w:rPr>
          <w:b/>
          <w:bCs/>
          <w:sz w:val="30"/>
          <w:szCs w:val="30"/>
        </w:rPr>
      </w:pPr>
      <w:r w:rsidRPr="00F14D16">
        <w:br/>
      </w:r>
    </w:p>
    <w:tbl>
      <w:tblPr>
        <w:tblW w:w="5254" w:type="pct"/>
        <w:tblCellMar>
          <w:left w:w="0" w:type="dxa"/>
          <w:right w:w="0" w:type="dxa"/>
        </w:tblCellMar>
        <w:tblLook w:val="0000" w:firstRow="0" w:lastRow="0" w:firstColumn="0" w:lastColumn="0" w:noHBand="0" w:noVBand="0"/>
      </w:tblPr>
      <w:tblGrid>
        <w:gridCol w:w="3687"/>
        <w:gridCol w:w="5846"/>
      </w:tblGrid>
      <w:tr w:rsidR="00F14D16" w:rsidRPr="00F14D16" w:rsidTr="008F18B4">
        <w:trPr>
          <w:trHeight w:val="670"/>
        </w:trPr>
        <w:tc>
          <w:tcPr>
            <w:tcW w:w="1934" w:type="pct"/>
            <w:tcMar>
              <w:top w:w="0" w:type="dxa"/>
              <w:left w:w="108" w:type="dxa"/>
              <w:bottom w:w="0" w:type="dxa"/>
              <w:right w:w="108" w:type="dxa"/>
            </w:tcMar>
          </w:tcPr>
          <w:p w:rsidR="008F18B4" w:rsidRPr="00F14D16" w:rsidRDefault="008F18B4" w:rsidP="00FE0B4C">
            <w:pPr>
              <w:jc w:val="center"/>
              <w:rPr>
                <w:b/>
                <w:bCs/>
                <w:sz w:val="26"/>
                <w:szCs w:val="26"/>
              </w:rPr>
            </w:pPr>
            <w:r w:rsidRPr="00F14D16">
              <w:rPr>
                <w:b/>
                <w:noProof/>
                <w:sz w:val="26"/>
                <w:szCs w:val="26"/>
              </w:rPr>
              <mc:AlternateContent>
                <mc:Choice Requires="wps">
                  <w:drawing>
                    <wp:anchor distT="0" distB="0" distL="114300" distR="114300" simplePos="0" relativeHeight="251660288" behindDoc="0" locked="0" layoutInCell="1" allowOverlap="1" wp14:anchorId="36B62B75" wp14:editId="05ADED44">
                      <wp:simplePos x="0" y="0"/>
                      <wp:positionH relativeFrom="column">
                        <wp:posOffset>747395</wp:posOffset>
                      </wp:positionH>
                      <wp:positionV relativeFrom="paragraph">
                        <wp:posOffset>395605</wp:posOffset>
                      </wp:positionV>
                      <wp:extent cx="650240" cy="0"/>
                      <wp:effectExtent l="13970" t="5080" r="12065" b="1397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E93DC1" id="_x0000_t32" coordsize="21600,21600" o:spt="32" o:oned="t" path="m,l21600,21600e" filled="f">
                      <v:path arrowok="t" fillok="f" o:connecttype="none"/>
                      <o:lock v:ext="edit" shapetype="t"/>
                    </v:shapetype>
                    <v:shape id="Straight Arrow Connector 2" o:spid="_x0000_s1026" type="#_x0000_t32" style="position:absolute;margin-left:58.85pt;margin-top:31.15pt;width:51.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"/>
                  </w:pict>
                </mc:Fallback>
              </mc:AlternateContent>
            </w:r>
            <w:r w:rsidRPr="00F14D16">
              <w:rPr>
                <w:b/>
                <w:sz w:val="26"/>
                <w:szCs w:val="26"/>
              </w:rPr>
              <w:t>ỦY BAN NHÂN DÂN</w:t>
            </w:r>
            <w:r w:rsidRPr="00F14D16">
              <w:rPr>
                <w:b/>
                <w:bCs/>
                <w:sz w:val="26"/>
                <w:szCs w:val="26"/>
              </w:rPr>
              <w:br/>
            </w:r>
            <w:r w:rsidRPr="00F14D16">
              <w:rPr>
                <w:b/>
                <w:sz w:val="26"/>
                <w:szCs w:val="26"/>
              </w:rPr>
              <w:t>TỈNH LAI CHÂU</w:t>
            </w:r>
          </w:p>
        </w:tc>
        <w:tc>
          <w:tcPr>
            <w:tcW w:w="3066" w:type="pct"/>
            <w:tcMar>
              <w:top w:w="0" w:type="dxa"/>
              <w:left w:w="108" w:type="dxa"/>
              <w:bottom w:w="0" w:type="dxa"/>
              <w:right w:w="108" w:type="dxa"/>
            </w:tcMar>
          </w:tcPr>
          <w:p w:rsidR="008F18B4" w:rsidRPr="00F14D16" w:rsidRDefault="008F18B4" w:rsidP="00FE0B4C">
            <w:pPr>
              <w:jc w:val="center"/>
              <w:rPr>
                <w:sz w:val="26"/>
                <w:szCs w:val="26"/>
              </w:rPr>
            </w:pPr>
            <w:r w:rsidRPr="00F14D16">
              <w:rPr>
                <w:b/>
                <w:bCs/>
                <w:noProof/>
                <w:sz w:val="26"/>
                <w:szCs w:val="26"/>
              </w:rPr>
              <mc:AlternateContent>
                <mc:Choice Requires="wps">
                  <w:drawing>
                    <wp:anchor distT="0" distB="0" distL="114300" distR="114300" simplePos="0" relativeHeight="251659264" behindDoc="0" locked="0" layoutInCell="1" allowOverlap="1" wp14:anchorId="7C74014C" wp14:editId="0962B846">
                      <wp:simplePos x="0" y="0"/>
                      <wp:positionH relativeFrom="column">
                        <wp:posOffset>670560</wp:posOffset>
                      </wp:positionH>
                      <wp:positionV relativeFrom="paragraph">
                        <wp:posOffset>405130</wp:posOffset>
                      </wp:positionV>
                      <wp:extent cx="2237740" cy="0"/>
                      <wp:effectExtent l="13335" t="5080" r="6350" b="139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9C2F8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8pt,31.9pt" to="229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"/>
                  </w:pict>
                </mc:Fallback>
              </mc:AlternateContent>
            </w:r>
            <w:r w:rsidRPr="00F14D16">
              <w:rPr>
                <w:b/>
                <w:bCs/>
                <w:sz w:val="26"/>
                <w:szCs w:val="26"/>
              </w:rPr>
              <w:t>CỘNG HÒA XÃ HỘI CHỦ NGHĨA VIỆT NAM</w:t>
            </w:r>
            <w:r w:rsidRPr="00F14D16">
              <w:rPr>
                <w:b/>
                <w:bCs/>
                <w:sz w:val="26"/>
                <w:szCs w:val="26"/>
              </w:rPr>
              <w:br/>
            </w:r>
            <w:r w:rsidRPr="00F14D16">
              <w:rPr>
                <w:b/>
                <w:bCs/>
                <w:sz w:val="28"/>
                <w:szCs w:val="28"/>
              </w:rPr>
              <w:t>Độc lập – Tự do – Hạnh phúc</w:t>
            </w:r>
          </w:p>
        </w:tc>
      </w:tr>
      <w:tr w:rsidR="00F14D16" w:rsidRPr="00F14D16" w:rsidTr="008F18B4">
        <w:trPr>
          <w:trHeight w:val="160"/>
        </w:trPr>
        <w:tc>
          <w:tcPr>
            <w:tcW w:w="1934" w:type="pct"/>
            <w:tcMar>
              <w:top w:w="0" w:type="dxa"/>
              <w:left w:w="108" w:type="dxa"/>
              <w:bottom w:w="0" w:type="dxa"/>
              <w:right w:w="108" w:type="dxa"/>
            </w:tcMar>
          </w:tcPr>
          <w:p w:rsidR="008F18B4" w:rsidRPr="00F14D16" w:rsidRDefault="008F18B4" w:rsidP="00FE0B4C">
            <w:pPr>
              <w:widowControl w:val="0"/>
              <w:spacing w:before="240"/>
              <w:jc w:val="center"/>
              <w:rPr>
                <w:sz w:val="26"/>
                <w:szCs w:val="26"/>
              </w:rPr>
            </w:pPr>
            <w:r w:rsidRPr="00F14D16">
              <w:rPr>
                <w:sz w:val="26"/>
                <w:szCs w:val="26"/>
              </w:rPr>
              <w:t>Số:          /</w:t>
            </w:r>
            <w:r w:rsidR="0081453B" w:rsidRPr="00F14D16">
              <w:rPr>
                <w:sz w:val="26"/>
                <w:szCs w:val="26"/>
              </w:rPr>
              <w:t>2026</w:t>
            </w:r>
            <w:r w:rsidRPr="00F14D16">
              <w:rPr>
                <w:sz w:val="26"/>
                <w:szCs w:val="26"/>
              </w:rPr>
              <w:t>/QĐ-UBND</w:t>
            </w:r>
          </w:p>
        </w:tc>
        <w:tc>
          <w:tcPr>
            <w:tcW w:w="3066" w:type="pct"/>
            <w:tcMar>
              <w:top w:w="0" w:type="dxa"/>
              <w:left w:w="108" w:type="dxa"/>
              <w:bottom w:w="0" w:type="dxa"/>
              <w:right w:w="108" w:type="dxa"/>
            </w:tcMar>
          </w:tcPr>
          <w:p w:rsidR="008F18B4" w:rsidRPr="00F14D16" w:rsidRDefault="008F18B4" w:rsidP="00FE0B4C">
            <w:pPr>
              <w:widowControl w:val="0"/>
              <w:spacing w:before="240"/>
              <w:jc w:val="center"/>
              <w:rPr>
                <w:sz w:val="28"/>
                <w:szCs w:val="28"/>
              </w:rPr>
            </w:pPr>
            <w:r w:rsidRPr="00F14D16">
              <w:rPr>
                <w:i/>
                <w:sz w:val="28"/>
                <w:szCs w:val="28"/>
              </w:rPr>
              <w:t xml:space="preserve">Lai Châu, ngày       tháng     năm </w:t>
            </w:r>
            <w:r w:rsidR="0081453B" w:rsidRPr="00F14D16">
              <w:rPr>
                <w:i/>
                <w:sz w:val="28"/>
                <w:szCs w:val="28"/>
              </w:rPr>
              <w:t>2026</w:t>
            </w:r>
          </w:p>
        </w:tc>
      </w:tr>
    </w:tbl>
    <w:p w:rsidR="008F18B4" w:rsidRPr="00F14D16" w:rsidRDefault="008F18B4" w:rsidP="008F18B4">
      <w:pPr>
        <w:pStyle w:val="Heading4"/>
        <w:rPr>
          <w:b/>
          <w:color w:val="auto"/>
          <w:sz w:val="28"/>
          <w:szCs w:val="28"/>
        </w:rPr>
      </w:pPr>
      <w:r w:rsidRPr="00F14D16">
        <w:rPr>
          <w:b/>
          <w:color w:val="auto"/>
          <w:sz w:val="32"/>
          <w:szCs w:val="32"/>
        </w:rPr>
        <w:t xml:space="preserve">         </w:t>
      </w:r>
      <w:r w:rsidR="0081453B" w:rsidRPr="00F14D16">
        <w:rPr>
          <w:b/>
          <w:color w:val="auto"/>
          <w:sz w:val="32"/>
          <w:szCs w:val="32"/>
          <w:lang w:val="en-US"/>
        </w:rPr>
        <w:t xml:space="preserve">  </w:t>
      </w:r>
      <w:r w:rsidR="0081453B" w:rsidRPr="00F14D16">
        <w:rPr>
          <w:b/>
          <w:color w:val="auto"/>
          <w:sz w:val="28"/>
          <w:szCs w:val="28"/>
          <w:lang w:val="en-US"/>
        </w:rPr>
        <w:t xml:space="preserve">    </w:t>
      </w:r>
      <w:r w:rsidRPr="00F14D16">
        <w:rPr>
          <w:b/>
          <w:color w:val="auto"/>
          <w:sz w:val="28"/>
          <w:szCs w:val="28"/>
        </w:rPr>
        <w:t>(Dự thảo)</w:t>
      </w:r>
    </w:p>
    <w:p w:rsidR="0098422D" w:rsidRPr="00F14D16" w:rsidRDefault="0098422D" w:rsidP="008F18B4">
      <w:pPr>
        <w:pStyle w:val="Heading4"/>
        <w:jc w:val="center"/>
        <w:rPr>
          <w:b/>
          <w:bCs/>
          <w:i w:val="0"/>
          <w:color w:val="auto"/>
          <w:sz w:val="28"/>
          <w:szCs w:val="28"/>
        </w:rPr>
      </w:pPr>
    </w:p>
    <w:p w:rsidR="00B22487" w:rsidRPr="00F14D16" w:rsidRDefault="00A53AF9" w:rsidP="00653813">
      <w:pPr>
        <w:pStyle w:val="Heading4"/>
        <w:spacing w:after="120"/>
        <w:jc w:val="center"/>
        <w:rPr>
          <w:b/>
          <w:bCs/>
          <w:i w:val="0"/>
          <w:color w:val="auto"/>
          <w:sz w:val="28"/>
          <w:szCs w:val="28"/>
        </w:rPr>
      </w:pPr>
      <w:r w:rsidRPr="00F14D16">
        <w:rPr>
          <w:b/>
          <w:bCs/>
          <w:i w:val="0"/>
          <w:color w:val="auto"/>
          <w:sz w:val="28"/>
          <w:szCs w:val="28"/>
        </w:rPr>
        <w:t>QUYẾT ĐỊNH</w:t>
      </w:r>
    </w:p>
    <w:p w:rsidR="00B22487" w:rsidRPr="00F14D16" w:rsidRDefault="00A53AF9" w:rsidP="00653813">
      <w:pPr>
        <w:spacing w:line="320" w:lineRule="exact"/>
        <w:jc w:val="center"/>
        <w:rPr>
          <w:rFonts w:asciiTheme="minorHAnsi" w:hAnsiTheme="minorHAnsi"/>
          <w:b/>
          <w:bCs/>
          <w:spacing w:val="-6"/>
          <w:sz w:val="28"/>
          <w:szCs w:val="28"/>
        </w:rPr>
      </w:pPr>
      <w:r w:rsidRPr="00F14D16">
        <w:rPr>
          <w:rFonts w:ascii="Times New Roman Bold" w:hAnsi="Times New Roman Bold"/>
          <w:b/>
          <w:bCs/>
          <w:spacing w:val="-6"/>
          <w:sz w:val="28"/>
          <w:szCs w:val="28"/>
        </w:rPr>
        <w:t>Ban hành Quy định về quy trình thẩm định, phê duyệt, điều chỉnh Báo cáo nghiên cứu khả thi đầu tư xây dựng, Báo cáo kinh tế - kỹ thuật đầu tư xây dựng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p>
    <w:p w:rsidR="00653813" w:rsidRPr="00F14D16" w:rsidRDefault="00653813" w:rsidP="00653813">
      <w:pPr>
        <w:spacing w:line="320" w:lineRule="exact"/>
        <w:jc w:val="center"/>
        <w:rPr>
          <w:rFonts w:asciiTheme="minorHAnsi" w:hAnsiTheme="minorHAnsi"/>
          <w:spacing w:val="-6"/>
          <w:sz w:val="28"/>
          <w:szCs w:val="28"/>
        </w:rPr>
      </w:pPr>
      <w:r w:rsidRPr="00F14D16">
        <w:rPr>
          <w:rFonts w:ascii="Times New Roman Bold" w:hAnsi="Times New Roman Bold"/>
          <w:b/>
          <w:bCs/>
          <w:noProof/>
          <w:spacing w:val="-6"/>
          <w:sz w:val="28"/>
          <w:szCs w:val="28"/>
        </w:rPr>
        <mc:AlternateContent>
          <mc:Choice Requires="wps">
            <w:drawing>
              <wp:anchor distT="0" distB="0" distL="114300" distR="114300" simplePos="0" relativeHeight="251662336" behindDoc="0" locked="0" layoutInCell="1" allowOverlap="1" wp14:anchorId="2B440C0E" wp14:editId="6C8F3885">
                <wp:simplePos x="0" y="0"/>
                <wp:positionH relativeFrom="column">
                  <wp:posOffset>1543050</wp:posOffset>
                </wp:positionH>
                <wp:positionV relativeFrom="paragraph">
                  <wp:posOffset>6721</wp:posOffset>
                </wp:positionV>
                <wp:extent cx="2237740" cy="0"/>
                <wp:effectExtent l="0" t="0" r="292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A6D93C"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5pt,.55pt" to="297.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"/>
            </w:pict>
          </mc:Fallback>
        </mc:AlternateContent>
      </w:r>
    </w:p>
    <w:p w:rsidR="00B22487" w:rsidRPr="00F14D16" w:rsidRDefault="00887E36" w:rsidP="004F48B1">
      <w:pPr>
        <w:spacing w:before="120" w:after="120" w:line="340" w:lineRule="exact"/>
        <w:jc w:val="both"/>
        <w:rPr>
          <w:sz w:val="28"/>
          <w:szCs w:val="28"/>
        </w:rPr>
      </w:pPr>
      <w:r w:rsidRPr="00F14D16">
        <w:rPr>
          <w:i/>
          <w:iCs/>
          <w:sz w:val="28"/>
          <w:szCs w:val="28"/>
        </w:rPr>
        <w:tab/>
      </w:r>
      <w:r w:rsidR="00A53AF9" w:rsidRPr="00F14D16">
        <w:rPr>
          <w:i/>
          <w:iCs/>
          <w:sz w:val="28"/>
          <w:szCs w:val="28"/>
        </w:rPr>
        <w:t>Căn cứ Luật Tổ chức chính quyền địa phương số 72/2025/QH15;</w:t>
      </w:r>
    </w:p>
    <w:p w:rsidR="00B22487" w:rsidRPr="00F14D16" w:rsidRDefault="00887E36" w:rsidP="004F48B1">
      <w:pPr>
        <w:spacing w:before="120" w:after="120" w:line="340" w:lineRule="exact"/>
        <w:jc w:val="both"/>
        <w:rPr>
          <w:sz w:val="28"/>
          <w:szCs w:val="28"/>
        </w:rPr>
      </w:pPr>
      <w:r w:rsidRPr="00F14D16">
        <w:rPr>
          <w:i/>
          <w:iCs/>
          <w:sz w:val="28"/>
          <w:szCs w:val="28"/>
        </w:rPr>
        <w:tab/>
      </w:r>
      <w:r w:rsidR="00A53AF9" w:rsidRPr="00F14D16">
        <w:rPr>
          <w:i/>
          <w:iCs/>
          <w:sz w:val="28"/>
          <w:szCs w:val="28"/>
        </w:rPr>
        <w:t>Căn cứ Luật Xây dựng số 135/2025/QH15;</w:t>
      </w:r>
    </w:p>
    <w:p w:rsidR="00B22487" w:rsidRPr="00F14D16" w:rsidRDefault="00887E36" w:rsidP="004F48B1">
      <w:pPr>
        <w:spacing w:before="120" w:after="120" w:line="340" w:lineRule="exact"/>
        <w:jc w:val="both"/>
        <w:rPr>
          <w:sz w:val="28"/>
          <w:szCs w:val="28"/>
        </w:rPr>
      </w:pPr>
      <w:r w:rsidRPr="00F14D16">
        <w:rPr>
          <w:i/>
          <w:iCs/>
          <w:sz w:val="28"/>
          <w:szCs w:val="28"/>
        </w:rPr>
        <w:tab/>
      </w:r>
      <w:r w:rsidR="00A53AF9" w:rsidRPr="00F14D16">
        <w:rPr>
          <w:i/>
          <w:iCs/>
          <w:sz w:val="28"/>
          <w:szCs w:val="28"/>
        </w:rPr>
        <w:t>Căn cứ Luật Ban hành văn bản quy phạm pháp luật số 64/2025/QH15 (đã được sửa đổi, bổ sung tại Luật số 87/2025/QH15);</w:t>
      </w:r>
    </w:p>
    <w:p w:rsidR="00B22487" w:rsidRPr="00F14D16" w:rsidRDefault="00887E36" w:rsidP="004F48B1">
      <w:pPr>
        <w:spacing w:before="120" w:after="120" w:line="340" w:lineRule="exact"/>
        <w:jc w:val="both"/>
        <w:rPr>
          <w:sz w:val="28"/>
          <w:szCs w:val="28"/>
        </w:rPr>
      </w:pPr>
      <w:r w:rsidRPr="00F14D16">
        <w:rPr>
          <w:i/>
          <w:iCs/>
          <w:sz w:val="28"/>
          <w:szCs w:val="28"/>
        </w:rPr>
        <w:tab/>
      </w:r>
      <w:r w:rsidR="00A53AF9" w:rsidRPr="00F14D16">
        <w:rPr>
          <w:i/>
          <w:iCs/>
          <w:sz w:val="28"/>
          <w:szCs w:val="28"/>
        </w:rPr>
        <w:t>Căn cứ Luật Phòng cháy, chữa cháy và cứu nạn, cứu hộ số 55/2024/QH15 (đã được sửa đổi, bổ sung tại Luật số 118/2025/QH15);</w:t>
      </w:r>
    </w:p>
    <w:p w:rsidR="00B22487" w:rsidRPr="00F14D16" w:rsidRDefault="00887E36" w:rsidP="004F48B1">
      <w:pPr>
        <w:spacing w:before="120" w:after="120" w:line="340" w:lineRule="exact"/>
        <w:jc w:val="both"/>
        <w:rPr>
          <w:sz w:val="28"/>
          <w:szCs w:val="28"/>
        </w:rPr>
      </w:pPr>
      <w:r w:rsidRPr="00F14D16">
        <w:rPr>
          <w:i/>
          <w:iCs/>
          <w:sz w:val="28"/>
          <w:szCs w:val="28"/>
        </w:rPr>
        <w:tab/>
      </w:r>
      <w:r w:rsidR="00A53AF9" w:rsidRPr="00F14D16">
        <w:rPr>
          <w:i/>
          <w:iCs/>
          <w:sz w:val="28"/>
          <w:szCs w:val="28"/>
        </w:rPr>
        <w:t>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Nghị định số 79/2025/NĐ-CP ngày 01 tháng 4 năm 2025 của Chính phủ về kiểm tra, rà soát, hệ thống hóa và xử lý văn bản quy phạm pháp luật;</w:t>
      </w:r>
    </w:p>
    <w:p w:rsidR="00B22487" w:rsidRPr="00F14D16" w:rsidRDefault="00887E36" w:rsidP="004F48B1">
      <w:pPr>
        <w:spacing w:before="120" w:after="120" w:line="340" w:lineRule="exact"/>
        <w:jc w:val="both"/>
        <w:rPr>
          <w:sz w:val="28"/>
          <w:szCs w:val="28"/>
        </w:rPr>
      </w:pPr>
      <w:r w:rsidRPr="00F14D16">
        <w:rPr>
          <w:i/>
          <w:iCs/>
          <w:sz w:val="28"/>
          <w:szCs w:val="28"/>
        </w:rPr>
        <w:tab/>
      </w:r>
      <w:r w:rsidR="00A53AF9" w:rsidRPr="00F14D16">
        <w:rPr>
          <w:i/>
          <w:iCs/>
          <w:sz w:val="28"/>
          <w:szCs w:val="28"/>
        </w:rPr>
        <w:t>Căn cứ Nghị định số 217/2026/NĐ-CP ngày 19 tháng 6 năm 2026 của Chính phủ quy định chi tiết một số điều của Luật Xây dựng về quản lý hoạt động xây dựng;</w:t>
      </w:r>
    </w:p>
    <w:p w:rsidR="00B22487" w:rsidRPr="00F14D16" w:rsidRDefault="00887E36" w:rsidP="004F48B1">
      <w:pPr>
        <w:spacing w:before="120" w:after="120" w:line="340" w:lineRule="exact"/>
        <w:jc w:val="both"/>
        <w:rPr>
          <w:i/>
          <w:iCs/>
          <w:sz w:val="28"/>
          <w:szCs w:val="28"/>
        </w:rPr>
      </w:pPr>
      <w:r w:rsidRPr="00F14D16">
        <w:rPr>
          <w:i/>
          <w:iCs/>
          <w:sz w:val="28"/>
          <w:szCs w:val="28"/>
        </w:rPr>
        <w:tab/>
      </w:r>
      <w:r w:rsidR="00A53AF9" w:rsidRPr="00F14D16">
        <w:rPr>
          <w:i/>
          <w:iCs/>
          <w:sz w:val="28"/>
          <w:szCs w:val="28"/>
        </w:rPr>
        <w:t>Căn cứ Nghị định số 105/2025/NĐ-CP ngày 15 tháng 5 năm 2025 của Chính phủ quy định chi tiết một số điều và biện pháp thi hành Luật Phòng cháy, chữa cháy và cứu nạn, cứu hộ (đã được sửa đổi, bổ sung tại Điều 74 Nghị định số 217/2026/NĐ-CP);</w:t>
      </w:r>
    </w:p>
    <w:p w:rsidR="00682DAA" w:rsidRPr="00F14D16" w:rsidRDefault="00682DAA" w:rsidP="00682DAA">
      <w:pPr>
        <w:spacing w:before="120" w:after="120" w:line="340" w:lineRule="exact"/>
        <w:jc w:val="both"/>
        <w:rPr>
          <w:sz w:val="28"/>
          <w:szCs w:val="28"/>
          <w:lang w:val="en-US"/>
        </w:rPr>
      </w:pPr>
      <w:r w:rsidRPr="00F14D16">
        <w:rPr>
          <w:i/>
          <w:iCs/>
          <w:sz w:val="28"/>
          <w:szCs w:val="28"/>
        </w:rPr>
        <w:tab/>
      </w:r>
      <w:r w:rsidRPr="00F14D16">
        <w:rPr>
          <w:i/>
          <w:iCs/>
          <w:sz w:val="28"/>
          <w:szCs w:val="28"/>
          <w:lang w:val="en-US"/>
        </w:rPr>
        <w:t xml:space="preserve">Căn cứ Thông tư số 10/2025/TT-BXD ngày 14/6/2025 của Bộ Xây dựng về hướng dẫn chức năng, nhiệm vụ, quyền hạn của cơ quan chuyên môn thuộc Ủy ban nhân dân tỉnh, thành phố trực thuộc Trung ương và Ủy ban nhân dân xã, phường, đặc khu thuộc tỉnh, thành phố trực thuộc Trung ương về lĩnh vực xây dựng; </w:t>
      </w:r>
    </w:p>
    <w:p w:rsidR="00B22487" w:rsidRPr="00F14D16" w:rsidRDefault="00887E36" w:rsidP="004F48B1">
      <w:pPr>
        <w:spacing w:before="120" w:after="120" w:line="340" w:lineRule="exact"/>
        <w:jc w:val="both"/>
        <w:rPr>
          <w:i/>
          <w:sz w:val="28"/>
          <w:szCs w:val="28"/>
        </w:rPr>
      </w:pPr>
      <w:r w:rsidRPr="00F14D16">
        <w:rPr>
          <w:i/>
          <w:iCs/>
          <w:sz w:val="28"/>
          <w:szCs w:val="28"/>
        </w:rPr>
        <w:lastRenderedPageBreak/>
        <w:tab/>
      </w:r>
      <w:r w:rsidR="00A53AF9" w:rsidRPr="00F14D16">
        <w:rPr>
          <w:i/>
          <w:sz w:val="28"/>
          <w:szCs w:val="28"/>
        </w:rPr>
        <w:t>Theo đề nghị của Giám đốc Sở Xây dựng tại Tờ trình số      /TTr-SX</w:t>
      </w:r>
      <w:r w:rsidR="00BA6491" w:rsidRPr="00F14D16">
        <w:rPr>
          <w:i/>
          <w:sz w:val="28"/>
          <w:szCs w:val="28"/>
        </w:rPr>
        <w:t>D ngày</w:t>
      </w:r>
      <w:r w:rsidR="00BA6491" w:rsidRPr="00F14D16">
        <w:rPr>
          <w:i/>
          <w:sz w:val="28"/>
          <w:szCs w:val="28"/>
          <w:lang w:val="en-US"/>
        </w:rPr>
        <w:t>….</w:t>
      </w:r>
      <w:r w:rsidR="00BA6491" w:rsidRPr="00F14D16">
        <w:rPr>
          <w:i/>
          <w:sz w:val="28"/>
          <w:szCs w:val="28"/>
        </w:rPr>
        <w:t>tháng....</w:t>
      </w:r>
      <w:r w:rsidRPr="00F14D16">
        <w:rPr>
          <w:i/>
          <w:sz w:val="28"/>
          <w:szCs w:val="28"/>
        </w:rPr>
        <w:t>năm 2026;</w:t>
      </w:r>
    </w:p>
    <w:p w:rsidR="00887E36" w:rsidRPr="00F14D16" w:rsidRDefault="00887E36" w:rsidP="004F48B1">
      <w:pPr>
        <w:spacing w:before="120" w:after="120" w:line="340" w:lineRule="exact"/>
        <w:jc w:val="both"/>
        <w:rPr>
          <w:i/>
          <w:sz w:val="28"/>
          <w:szCs w:val="28"/>
        </w:rPr>
      </w:pPr>
      <w:r w:rsidRPr="00F14D16">
        <w:rPr>
          <w:i/>
          <w:sz w:val="28"/>
          <w:szCs w:val="28"/>
        </w:rPr>
        <w:tab/>
        <w:t xml:space="preserve">Ủy ban nhân dân ban hành Quyết định </w:t>
      </w:r>
      <w:r w:rsidR="000F3593" w:rsidRPr="00F14D16">
        <w:rPr>
          <w:i/>
          <w:sz w:val="28"/>
          <w:szCs w:val="28"/>
        </w:rPr>
        <w:t>Quy định về quy trình thẩm định, phê duyệt, điều chỉnh Báo cáo nghiên cứu khả thi đầu tư xây dựng, Báo cáo kinh tế - kỹ thuật đầu tư xây dựng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r w:rsidRPr="00F14D16">
        <w:rPr>
          <w:i/>
          <w:sz w:val="28"/>
          <w:szCs w:val="28"/>
        </w:rPr>
        <w:t>.</w:t>
      </w:r>
    </w:p>
    <w:p w:rsidR="00B22487" w:rsidRPr="00F14D16" w:rsidRDefault="00887E36" w:rsidP="004F48B1">
      <w:pPr>
        <w:spacing w:before="120" w:after="120" w:line="340" w:lineRule="exact"/>
        <w:jc w:val="both"/>
        <w:rPr>
          <w:sz w:val="28"/>
          <w:szCs w:val="28"/>
        </w:rPr>
      </w:pPr>
      <w:r w:rsidRPr="00F14D16">
        <w:rPr>
          <w:b/>
          <w:bCs/>
          <w:sz w:val="28"/>
          <w:szCs w:val="28"/>
        </w:rPr>
        <w:tab/>
      </w:r>
      <w:r w:rsidR="00A53AF9" w:rsidRPr="00F14D16">
        <w:rPr>
          <w:b/>
          <w:bCs/>
          <w:sz w:val="28"/>
          <w:szCs w:val="28"/>
        </w:rPr>
        <w:t>Điều 1.</w:t>
      </w:r>
      <w:r w:rsidRPr="00F14D16">
        <w:rPr>
          <w:b/>
          <w:bCs/>
          <w:sz w:val="28"/>
          <w:szCs w:val="28"/>
          <w:lang w:val="en-US"/>
        </w:rPr>
        <w:t xml:space="preserve"> </w:t>
      </w:r>
      <w:r w:rsidR="00A53AF9" w:rsidRPr="00F14D16">
        <w:rPr>
          <w:sz w:val="28"/>
          <w:szCs w:val="28"/>
        </w:rPr>
        <w:t>Ban hành kèm theo Quyết định này Quy định về quy trình thẩm định, phê duyệt, điều chỉnh Báo cáo nghiên cứu khả thi đầu tư xây dựng, Báo cáo kinh tế - kỹ thuật đầu tư xây dựng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p>
    <w:p w:rsidR="00B22487" w:rsidRPr="00F14D16" w:rsidRDefault="00887E36" w:rsidP="004F48B1">
      <w:pPr>
        <w:spacing w:before="120" w:after="120" w:line="340" w:lineRule="exact"/>
        <w:jc w:val="both"/>
        <w:rPr>
          <w:sz w:val="28"/>
          <w:szCs w:val="28"/>
        </w:rPr>
      </w:pPr>
      <w:r w:rsidRPr="00F14D16">
        <w:rPr>
          <w:b/>
          <w:bCs/>
          <w:sz w:val="28"/>
          <w:szCs w:val="28"/>
        </w:rPr>
        <w:tab/>
      </w:r>
      <w:r w:rsidR="00A53AF9" w:rsidRPr="00F14D16">
        <w:rPr>
          <w:b/>
          <w:bCs/>
          <w:sz w:val="28"/>
          <w:szCs w:val="28"/>
        </w:rPr>
        <w:t>Điều 2. Hiệu lực thi hành</w:t>
      </w:r>
    </w:p>
    <w:p w:rsidR="00B22487" w:rsidRPr="00F14D16" w:rsidRDefault="00887E36" w:rsidP="004F48B1">
      <w:pPr>
        <w:spacing w:before="120" w:after="120" w:line="340" w:lineRule="exact"/>
        <w:jc w:val="both"/>
        <w:rPr>
          <w:sz w:val="28"/>
          <w:szCs w:val="28"/>
        </w:rPr>
      </w:pPr>
      <w:r w:rsidRPr="00F14D16">
        <w:rPr>
          <w:sz w:val="28"/>
          <w:szCs w:val="28"/>
        </w:rPr>
        <w:tab/>
      </w:r>
      <w:r w:rsidR="00A53AF9" w:rsidRPr="00F14D16">
        <w:rPr>
          <w:sz w:val="28"/>
          <w:szCs w:val="28"/>
        </w:rPr>
        <w:t>Quyết định này có hiệu lực thi hành kể từ ngày      tháng      năm 2026.</w:t>
      </w:r>
    </w:p>
    <w:p w:rsidR="00B22487" w:rsidRPr="00F14D16" w:rsidRDefault="00887E36" w:rsidP="004F48B1">
      <w:pPr>
        <w:spacing w:before="120" w:after="120" w:line="340" w:lineRule="exact"/>
        <w:jc w:val="both"/>
        <w:rPr>
          <w:sz w:val="28"/>
          <w:szCs w:val="28"/>
        </w:rPr>
      </w:pPr>
      <w:r w:rsidRPr="00F14D16">
        <w:rPr>
          <w:b/>
          <w:bCs/>
          <w:sz w:val="28"/>
          <w:szCs w:val="28"/>
        </w:rPr>
        <w:tab/>
      </w:r>
      <w:r w:rsidR="00A53AF9" w:rsidRPr="00F14D16">
        <w:rPr>
          <w:b/>
          <w:bCs/>
          <w:sz w:val="28"/>
          <w:szCs w:val="28"/>
        </w:rPr>
        <w:t>Điều 3. Tổ chức thực hiện</w:t>
      </w:r>
    </w:p>
    <w:p w:rsidR="006F3BF4" w:rsidRPr="00F14D16" w:rsidRDefault="00887E36" w:rsidP="006F3BF4">
      <w:pPr>
        <w:spacing w:before="120" w:after="120" w:line="340" w:lineRule="exact"/>
        <w:jc w:val="both"/>
        <w:rPr>
          <w:sz w:val="28"/>
          <w:szCs w:val="28"/>
        </w:rPr>
      </w:pPr>
      <w:r w:rsidRPr="00F14D16">
        <w:rPr>
          <w:sz w:val="28"/>
          <w:szCs w:val="28"/>
        </w:rPr>
        <w:tab/>
      </w:r>
      <w:r w:rsidR="00A53AF9" w:rsidRPr="00F14D16">
        <w:rPr>
          <w:sz w:val="28"/>
          <w:szCs w:val="28"/>
        </w:rPr>
        <w:t>Chánh Văn phòng Ủy ban nhân dân tỉnh; Giám đốc các Sở; Thủ trưởng các ban, ngành, đơn vị cấp tỉnh; Chủ tịch Ủy ban nhân dân cấp xã và các cơ quan, tổ chức, cá nhân có liên quan chịu trách nhiệm thi hành Quyết định này./.</w:t>
      </w:r>
    </w:p>
    <w:tbl>
      <w:tblPr>
        <w:tblW w:w="9467" w:type="dxa"/>
        <w:tblLayout w:type="fixed"/>
        <w:tblLook w:val="0000" w:firstRow="0" w:lastRow="0" w:firstColumn="0" w:lastColumn="0" w:noHBand="0" w:noVBand="0"/>
      </w:tblPr>
      <w:tblGrid>
        <w:gridCol w:w="4990"/>
        <w:gridCol w:w="4477"/>
      </w:tblGrid>
      <w:tr w:rsidR="00AF272B" w:rsidRPr="00F14D16" w:rsidTr="00FE0B4C">
        <w:trPr>
          <w:trHeight w:val="80"/>
        </w:trPr>
        <w:tc>
          <w:tcPr>
            <w:tcW w:w="4990" w:type="dxa"/>
            <w:tcBorders>
              <w:top w:val="nil"/>
              <w:left w:val="nil"/>
              <w:bottom w:val="nil"/>
              <w:right w:val="nil"/>
            </w:tcBorders>
            <w:tcMar>
              <w:top w:w="0" w:type="dxa"/>
              <w:left w:w="108" w:type="dxa"/>
              <w:bottom w:w="0" w:type="dxa"/>
              <w:right w:w="108" w:type="dxa"/>
            </w:tcMar>
          </w:tcPr>
          <w:p w:rsidR="00AF272B" w:rsidRPr="00F14D16" w:rsidRDefault="00AF272B" w:rsidP="00FE0B4C">
            <w:pPr>
              <w:spacing w:after="80"/>
              <w:jc w:val="both"/>
              <w:rPr>
                <w:b/>
                <w:i/>
              </w:rPr>
            </w:pPr>
            <w:r w:rsidRPr="00F14D16">
              <w:rPr>
                <w:b/>
                <w:i/>
              </w:rPr>
              <w:t>Nơi nhận:</w:t>
            </w:r>
          </w:p>
          <w:p w:rsidR="00AF272B" w:rsidRPr="00F14D16" w:rsidRDefault="00AF272B" w:rsidP="00FE0B4C">
            <w:pPr>
              <w:jc w:val="both"/>
            </w:pPr>
            <w:r w:rsidRPr="00F14D16">
              <w:rPr>
                <w:sz w:val="22"/>
                <w:szCs w:val="22"/>
              </w:rPr>
              <w:t>- Như Điều 3;</w:t>
            </w:r>
          </w:p>
          <w:p w:rsidR="00AF272B" w:rsidRPr="00F14D16" w:rsidRDefault="00AF272B" w:rsidP="00FE0B4C">
            <w:pPr>
              <w:jc w:val="both"/>
              <w:rPr>
                <w:sz w:val="22"/>
                <w:szCs w:val="22"/>
              </w:rPr>
            </w:pPr>
            <w:r w:rsidRPr="00F14D16">
              <w:rPr>
                <w:sz w:val="22"/>
                <w:szCs w:val="22"/>
              </w:rPr>
              <w:t>- Văn phòng Chính phủ (b/c);</w:t>
            </w:r>
          </w:p>
          <w:p w:rsidR="00AF272B" w:rsidRPr="00F14D16" w:rsidRDefault="00AF272B" w:rsidP="00FE0B4C">
            <w:pPr>
              <w:jc w:val="both"/>
              <w:rPr>
                <w:sz w:val="22"/>
                <w:szCs w:val="22"/>
              </w:rPr>
            </w:pPr>
            <w:r w:rsidRPr="00F14D16">
              <w:rPr>
                <w:sz w:val="22"/>
                <w:szCs w:val="22"/>
              </w:rPr>
              <w:t>- Bộ Xây dựng (b/c);</w:t>
            </w:r>
          </w:p>
          <w:p w:rsidR="00AF272B" w:rsidRPr="00F14D16" w:rsidRDefault="00AF272B" w:rsidP="00FE0B4C">
            <w:pPr>
              <w:jc w:val="both"/>
              <w:rPr>
                <w:sz w:val="22"/>
                <w:szCs w:val="22"/>
              </w:rPr>
            </w:pPr>
            <w:r w:rsidRPr="00F14D16">
              <w:rPr>
                <w:sz w:val="22"/>
                <w:szCs w:val="22"/>
              </w:rPr>
              <w:t>- Bộ Tư pháp (b/c);</w:t>
            </w:r>
          </w:p>
          <w:p w:rsidR="00AF272B" w:rsidRPr="00F14D16" w:rsidRDefault="00AF272B" w:rsidP="00FE0B4C">
            <w:pPr>
              <w:jc w:val="both"/>
              <w:rPr>
                <w:sz w:val="22"/>
                <w:szCs w:val="22"/>
              </w:rPr>
            </w:pPr>
            <w:r w:rsidRPr="00F14D16">
              <w:rPr>
                <w:sz w:val="22"/>
                <w:szCs w:val="22"/>
              </w:rPr>
              <w:t>- Cục Kiểm tra văn bản và Quản lý xử lý vi phạm hành chính - Bộ Tư pháp;</w:t>
            </w:r>
          </w:p>
          <w:p w:rsidR="00AF272B" w:rsidRPr="00F14D16" w:rsidRDefault="00AF272B" w:rsidP="00FE0B4C">
            <w:pPr>
              <w:jc w:val="both"/>
              <w:rPr>
                <w:sz w:val="22"/>
                <w:szCs w:val="22"/>
              </w:rPr>
            </w:pPr>
            <w:r w:rsidRPr="00F14D16">
              <w:rPr>
                <w:sz w:val="22"/>
                <w:szCs w:val="22"/>
              </w:rPr>
              <w:t>- TTTU, TTHĐND tỉnh; UBMTTQVN tỉnh;</w:t>
            </w:r>
          </w:p>
          <w:p w:rsidR="00AF272B" w:rsidRPr="00F14D16" w:rsidRDefault="00AF272B" w:rsidP="00FE0B4C">
            <w:pPr>
              <w:jc w:val="both"/>
              <w:rPr>
                <w:sz w:val="22"/>
                <w:szCs w:val="22"/>
              </w:rPr>
            </w:pPr>
            <w:r w:rsidRPr="00F14D16">
              <w:rPr>
                <w:sz w:val="22"/>
                <w:szCs w:val="22"/>
              </w:rPr>
              <w:t>- Đoàn Đại biểu Quốc hội tỉnh;</w:t>
            </w:r>
          </w:p>
          <w:p w:rsidR="00AF272B" w:rsidRPr="00F14D16" w:rsidRDefault="00AF272B" w:rsidP="00FE0B4C">
            <w:pPr>
              <w:jc w:val="both"/>
              <w:rPr>
                <w:sz w:val="22"/>
                <w:szCs w:val="22"/>
              </w:rPr>
            </w:pPr>
            <w:r w:rsidRPr="00F14D16">
              <w:rPr>
                <w:sz w:val="22"/>
                <w:szCs w:val="22"/>
              </w:rPr>
              <w:t>- CT và các PCT UBND tỉnh;</w:t>
            </w:r>
          </w:p>
          <w:p w:rsidR="00AF272B" w:rsidRPr="00F14D16" w:rsidRDefault="00AF272B" w:rsidP="00FE0B4C">
            <w:pPr>
              <w:jc w:val="both"/>
              <w:rPr>
                <w:sz w:val="22"/>
                <w:szCs w:val="22"/>
              </w:rPr>
            </w:pPr>
            <w:r w:rsidRPr="00F14D16">
              <w:rPr>
                <w:sz w:val="22"/>
                <w:szCs w:val="22"/>
              </w:rPr>
              <w:t>- Sở Tư pháp;</w:t>
            </w:r>
          </w:p>
          <w:p w:rsidR="00AF272B" w:rsidRPr="00F14D16" w:rsidRDefault="00AF272B" w:rsidP="00FE0B4C">
            <w:pPr>
              <w:jc w:val="both"/>
              <w:rPr>
                <w:sz w:val="22"/>
                <w:szCs w:val="22"/>
              </w:rPr>
            </w:pPr>
            <w:r w:rsidRPr="00F14D16">
              <w:rPr>
                <w:sz w:val="22"/>
                <w:szCs w:val="22"/>
              </w:rPr>
              <w:t>- Cổng thông tin điện tử tỉnh;</w:t>
            </w:r>
          </w:p>
          <w:p w:rsidR="00AF272B" w:rsidRPr="00F14D16" w:rsidRDefault="00AF272B" w:rsidP="00FE0B4C">
            <w:pPr>
              <w:jc w:val="both"/>
              <w:rPr>
                <w:sz w:val="28"/>
                <w:szCs w:val="28"/>
              </w:rPr>
            </w:pPr>
            <w:r w:rsidRPr="00F14D16">
              <w:rPr>
                <w:sz w:val="22"/>
                <w:szCs w:val="22"/>
              </w:rPr>
              <w:t>- Lưu: VT, SXD.</w:t>
            </w:r>
          </w:p>
        </w:tc>
        <w:tc>
          <w:tcPr>
            <w:tcW w:w="4477" w:type="dxa"/>
            <w:tcBorders>
              <w:top w:val="nil"/>
              <w:left w:val="nil"/>
              <w:bottom w:val="nil"/>
              <w:right w:val="nil"/>
            </w:tcBorders>
            <w:tcMar>
              <w:top w:w="0" w:type="dxa"/>
              <w:left w:w="108" w:type="dxa"/>
              <w:bottom w:w="0" w:type="dxa"/>
              <w:right w:w="108" w:type="dxa"/>
            </w:tcMar>
          </w:tcPr>
          <w:p w:rsidR="00AF272B" w:rsidRPr="00F14D16" w:rsidRDefault="00AF272B" w:rsidP="00FE0B4C">
            <w:pPr>
              <w:jc w:val="center"/>
              <w:rPr>
                <w:b/>
                <w:sz w:val="28"/>
                <w:szCs w:val="28"/>
              </w:rPr>
            </w:pPr>
            <w:r w:rsidRPr="00F14D16">
              <w:rPr>
                <w:b/>
                <w:sz w:val="28"/>
                <w:szCs w:val="28"/>
              </w:rPr>
              <w:t>TM. ỦY BAN NHÂN DÂN</w:t>
            </w:r>
          </w:p>
          <w:p w:rsidR="00AF272B" w:rsidRPr="00F14D16" w:rsidRDefault="00AF272B" w:rsidP="00FE0B4C">
            <w:pPr>
              <w:jc w:val="center"/>
              <w:rPr>
                <w:b/>
                <w:sz w:val="28"/>
                <w:szCs w:val="28"/>
              </w:rPr>
            </w:pPr>
            <w:r w:rsidRPr="00F14D16">
              <w:rPr>
                <w:b/>
                <w:sz w:val="28"/>
                <w:szCs w:val="28"/>
              </w:rPr>
              <w:t>CHỦ TỊCH</w:t>
            </w:r>
          </w:p>
          <w:p w:rsidR="00AF272B" w:rsidRPr="00F14D16" w:rsidRDefault="00AF272B" w:rsidP="00FE0B4C">
            <w:pPr>
              <w:jc w:val="both"/>
              <w:rPr>
                <w:b/>
                <w:sz w:val="28"/>
                <w:szCs w:val="28"/>
              </w:rPr>
            </w:pPr>
          </w:p>
          <w:p w:rsidR="00AF272B" w:rsidRPr="00F14D16" w:rsidRDefault="00AF272B" w:rsidP="00FE0B4C">
            <w:pPr>
              <w:jc w:val="both"/>
              <w:rPr>
                <w:b/>
                <w:sz w:val="28"/>
                <w:szCs w:val="28"/>
              </w:rPr>
            </w:pPr>
          </w:p>
          <w:p w:rsidR="00AF272B" w:rsidRPr="00F14D16" w:rsidRDefault="00AF272B" w:rsidP="00FE0B4C">
            <w:pPr>
              <w:jc w:val="both"/>
              <w:rPr>
                <w:b/>
                <w:sz w:val="28"/>
                <w:szCs w:val="28"/>
              </w:rPr>
            </w:pPr>
          </w:p>
          <w:p w:rsidR="00AF272B" w:rsidRPr="00F14D16" w:rsidRDefault="00AF272B" w:rsidP="00FE0B4C">
            <w:pPr>
              <w:jc w:val="both"/>
              <w:rPr>
                <w:b/>
                <w:sz w:val="28"/>
                <w:szCs w:val="28"/>
              </w:rPr>
            </w:pPr>
          </w:p>
          <w:p w:rsidR="00AF272B" w:rsidRPr="00F14D16" w:rsidRDefault="00AF272B" w:rsidP="00FE0B4C">
            <w:pPr>
              <w:jc w:val="both"/>
              <w:rPr>
                <w:b/>
                <w:sz w:val="28"/>
                <w:szCs w:val="28"/>
              </w:rPr>
            </w:pPr>
          </w:p>
          <w:p w:rsidR="00AF272B" w:rsidRPr="00F14D16" w:rsidRDefault="00AF272B" w:rsidP="00FE0B4C">
            <w:pPr>
              <w:jc w:val="both"/>
              <w:rPr>
                <w:b/>
                <w:sz w:val="28"/>
                <w:szCs w:val="28"/>
              </w:rPr>
            </w:pPr>
          </w:p>
        </w:tc>
      </w:tr>
    </w:tbl>
    <w:p w:rsidR="00AF272B" w:rsidRPr="00F14D16" w:rsidRDefault="00AF272B" w:rsidP="006F3BF4">
      <w:pPr>
        <w:spacing w:before="120" w:after="120" w:line="340" w:lineRule="exact"/>
        <w:jc w:val="both"/>
        <w:rPr>
          <w:sz w:val="28"/>
          <w:szCs w:val="28"/>
        </w:rPr>
      </w:pPr>
    </w:p>
    <w:p w:rsidR="006F3BF4" w:rsidRPr="00F14D16" w:rsidRDefault="006F3BF4">
      <w:pPr>
        <w:rPr>
          <w:sz w:val="28"/>
          <w:szCs w:val="28"/>
        </w:rPr>
      </w:pPr>
      <w:r w:rsidRPr="00F14D16">
        <w:rPr>
          <w:sz w:val="28"/>
          <w:szCs w:val="28"/>
        </w:rPr>
        <w:br w:type="page"/>
      </w:r>
    </w:p>
    <w:tbl>
      <w:tblPr>
        <w:tblW w:w="9065" w:type="dxa"/>
        <w:tblInd w:w="6" w:type="dxa"/>
        <w:tblLayout w:type="fixed"/>
        <w:tblLook w:val="0000" w:firstRow="0" w:lastRow="0" w:firstColumn="0" w:lastColumn="0" w:noHBand="0" w:noVBand="0"/>
      </w:tblPr>
      <w:tblGrid>
        <w:gridCol w:w="3113"/>
        <w:gridCol w:w="5952"/>
      </w:tblGrid>
      <w:tr w:rsidR="00F14D16" w:rsidRPr="00F14D16" w:rsidTr="00FE0B4C">
        <w:trPr>
          <w:trHeight w:val="567"/>
        </w:trPr>
        <w:tc>
          <w:tcPr>
            <w:tcW w:w="3113" w:type="dxa"/>
          </w:tcPr>
          <w:p w:rsidR="00CA74D5" w:rsidRPr="00F14D16" w:rsidRDefault="00CA74D5" w:rsidP="00FE0B4C">
            <w:pPr>
              <w:pBdr>
                <w:top w:val="nil"/>
                <w:left w:val="nil"/>
                <w:bottom w:val="nil"/>
                <w:right w:val="nil"/>
                <w:between w:val="nil"/>
              </w:pBdr>
              <w:shd w:val="clear" w:color="auto" w:fill="FFFFFF"/>
              <w:jc w:val="center"/>
              <w:rPr>
                <w:b/>
                <w:sz w:val="26"/>
                <w:szCs w:val="26"/>
              </w:rPr>
            </w:pPr>
            <w:r w:rsidRPr="00F14D16">
              <w:rPr>
                <w:b/>
                <w:sz w:val="26"/>
                <w:szCs w:val="26"/>
              </w:rPr>
              <w:lastRenderedPageBreak/>
              <w:t>ỦY BAN NHÂN DÂN</w:t>
            </w:r>
          </w:p>
          <w:p w:rsidR="00CA74D5" w:rsidRPr="00F14D16" w:rsidRDefault="00CA74D5" w:rsidP="00FE0B4C">
            <w:pPr>
              <w:pBdr>
                <w:top w:val="nil"/>
                <w:left w:val="nil"/>
                <w:bottom w:val="nil"/>
                <w:right w:val="nil"/>
                <w:between w:val="nil"/>
              </w:pBdr>
              <w:shd w:val="clear" w:color="auto" w:fill="FFFFFF"/>
              <w:jc w:val="center"/>
              <w:rPr>
                <w:b/>
                <w:sz w:val="26"/>
                <w:szCs w:val="26"/>
              </w:rPr>
            </w:pPr>
            <w:r w:rsidRPr="00F14D16">
              <w:rPr>
                <w:b/>
                <w:sz w:val="26"/>
                <w:szCs w:val="26"/>
              </w:rPr>
              <w:t>TỈNH LAI CHÂU</w:t>
            </w:r>
          </w:p>
        </w:tc>
        <w:tc>
          <w:tcPr>
            <w:tcW w:w="5952" w:type="dxa"/>
          </w:tcPr>
          <w:p w:rsidR="00CA74D5" w:rsidRPr="00F14D16" w:rsidRDefault="00CA74D5" w:rsidP="00FE0B4C">
            <w:pPr>
              <w:pBdr>
                <w:top w:val="nil"/>
                <w:left w:val="nil"/>
                <w:bottom w:val="nil"/>
                <w:right w:val="nil"/>
                <w:between w:val="nil"/>
              </w:pBdr>
              <w:shd w:val="clear" w:color="auto" w:fill="FFFFFF"/>
              <w:jc w:val="center"/>
              <w:rPr>
                <w:b/>
                <w:sz w:val="26"/>
                <w:szCs w:val="26"/>
              </w:rPr>
            </w:pPr>
            <w:r w:rsidRPr="00F14D16">
              <w:rPr>
                <w:b/>
                <w:sz w:val="26"/>
                <w:szCs w:val="26"/>
              </w:rPr>
              <w:t>CỘNG HOÀ XÃ HỘI CHỦ NGHĨA VIỆT NAM</w:t>
            </w:r>
          </w:p>
          <w:p w:rsidR="00CA74D5" w:rsidRPr="00F14D16" w:rsidRDefault="00CA74D5" w:rsidP="00FE0B4C">
            <w:pPr>
              <w:pBdr>
                <w:top w:val="nil"/>
                <w:left w:val="nil"/>
                <w:bottom w:val="nil"/>
                <w:right w:val="nil"/>
                <w:between w:val="nil"/>
              </w:pBdr>
              <w:shd w:val="clear" w:color="auto" w:fill="FFFFFF"/>
              <w:jc w:val="center"/>
              <w:rPr>
                <w:b/>
                <w:sz w:val="26"/>
                <w:szCs w:val="26"/>
              </w:rPr>
            </w:pPr>
            <w:r w:rsidRPr="00F14D16">
              <w:rPr>
                <w:b/>
                <w:sz w:val="28"/>
                <w:szCs w:val="28"/>
              </w:rPr>
              <w:t>Độc lập - Tự do - Hạnh phúc</w:t>
            </w:r>
          </w:p>
        </w:tc>
      </w:tr>
    </w:tbl>
    <w:p w:rsidR="00CA74D5" w:rsidRPr="00F14D16" w:rsidRDefault="0029466C" w:rsidP="00CA74D5">
      <w:pPr>
        <w:pBdr>
          <w:top w:val="nil"/>
          <w:left w:val="nil"/>
          <w:bottom w:val="nil"/>
          <w:right w:val="nil"/>
          <w:between w:val="nil"/>
        </w:pBdr>
        <w:shd w:val="clear" w:color="auto" w:fill="FFFFFF"/>
        <w:jc w:val="both"/>
        <w:rPr>
          <w:b/>
          <w:sz w:val="28"/>
          <w:szCs w:val="28"/>
        </w:rPr>
      </w:pPr>
      <w:r w:rsidRPr="00F14D16">
        <w:rPr>
          <w:noProof/>
        </w:rPr>
        <mc:AlternateContent>
          <mc:Choice Requires="wps">
            <w:drawing>
              <wp:anchor distT="4294967295" distB="4294967295" distL="114300" distR="114300" simplePos="0" relativeHeight="251665408" behindDoc="0" locked="0" layoutInCell="1" allowOverlap="1" wp14:anchorId="4D783270" wp14:editId="1733D0BA">
                <wp:simplePos x="0" y="0"/>
                <wp:positionH relativeFrom="column">
                  <wp:posOffset>2769074</wp:posOffset>
                </wp:positionH>
                <wp:positionV relativeFrom="paragraph">
                  <wp:posOffset>29210</wp:posOffset>
                </wp:positionV>
                <wp:extent cx="2146300" cy="0"/>
                <wp:effectExtent l="0" t="0" r="254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63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945642C" id="Straight Connector 8"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8.05pt,2.3pt" to="387.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" strokecolor="windowText" strokeweight=".5pt">
                <v:stroke joinstyle="miter"/>
                <o:lock v:ext="edit" shapetype="f"/>
              </v:line>
            </w:pict>
          </mc:Fallback>
        </mc:AlternateContent>
      </w:r>
      <w:r w:rsidR="00CA74D5" w:rsidRPr="00F14D16">
        <w:rPr>
          <w:noProof/>
        </w:rPr>
        <mc:AlternateContent>
          <mc:Choice Requires="wps">
            <w:drawing>
              <wp:anchor distT="4294967295" distB="4294967295" distL="114300" distR="114300" simplePos="0" relativeHeight="251664384" behindDoc="0" locked="0" layoutInCell="1" allowOverlap="1" wp14:anchorId="39DB2179" wp14:editId="269FF7C0">
                <wp:simplePos x="0" y="0"/>
                <wp:positionH relativeFrom="column">
                  <wp:posOffset>612775</wp:posOffset>
                </wp:positionH>
                <wp:positionV relativeFrom="paragraph">
                  <wp:posOffset>21589</wp:posOffset>
                </wp:positionV>
                <wp:extent cx="578485" cy="0"/>
                <wp:effectExtent l="0" t="0" r="3111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848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C79E781" id="Straight Connector 9"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25pt,1.7pt" to="93.8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" strokecolor="windowText" strokeweight=".5pt">
                <v:stroke joinstyle="miter"/>
                <o:lock v:ext="edit" shapetype="f"/>
              </v:line>
            </w:pict>
          </mc:Fallback>
        </mc:AlternateContent>
      </w:r>
    </w:p>
    <w:p w:rsidR="00B22487" w:rsidRPr="00F14D16" w:rsidRDefault="00A53AF9">
      <w:pPr>
        <w:spacing w:after="40" w:line="300" w:lineRule="auto"/>
        <w:jc w:val="center"/>
      </w:pPr>
      <w:r w:rsidRPr="00F14D16">
        <w:rPr>
          <w:b/>
          <w:bCs/>
          <w:sz w:val="28"/>
          <w:szCs w:val="28"/>
        </w:rPr>
        <w:t>QUY ĐỊNH</w:t>
      </w:r>
    </w:p>
    <w:p w:rsidR="00B22487" w:rsidRPr="00F14D16" w:rsidRDefault="00A53AF9" w:rsidP="000365C1">
      <w:pPr>
        <w:spacing w:after="240" w:line="320" w:lineRule="exact"/>
        <w:jc w:val="center"/>
        <w:rPr>
          <w:b/>
          <w:bCs/>
          <w:sz w:val="28"/>
          <w:szCs w:val="28"/>
        </w:rPr>
      </w:pPr>
      <w:r w:rsidRPr="00F14D16">
        <w:rPr>
          <w:b/>
          <w:bCs/>
          <w:sz w:val="28"/>
          <w:szCs w:val="28"/>
        </w:rPr>
        <w:t>Về quy trình thẩm định, phê duyệt, điều chỉnh Báo cáo nghiên cứu khả thi đầu tư xây dựng, Báo cáo kinh tế - kỹ thuật đầu tư xây dựng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p>
    <w:p w:rsidR="00B22487" w:rsidRPr="00F14D16" w:rsidRDefault="00A53AF9" w:rsidP="000365C1">
      <w:pPr>
        <w:spacing w:line="280" w:lineRule="exact"/>
        <w:jc w:val="center"/>
        <w:rPr>
          <w:i/>
          <w:iCs/>
          <w:sz w:val="28"/>
          <w:szCs w:val="28"/>
        </w:rPr>
      </w:pPr>
      <w:r w:rsidRPr="00F14D16">
        <w:rPr>
          <w:i/>
          <w:iCs/>
          <w:sz w:val="28"/>
          <w:szCs w:val="28"/>
        </w:rPr>
        <w:t>(Ban hành kèm theo Quyết định số      /2026/QĐ-UBND ngày      tháng      năm 2026 của Ủy ban nhân dân tỉnh Lai Châu)</w:t>
      </w:r>
    </w:p>
    <w:p w:rsidR="000365C1" w:rsidRPr="00F14D16" w:rsidRDefault="000365C1" w:rsidP="000365C1">
      <w:pPr>
        <w:spacing w:line="280" w:lineRule="exact"/>
        <w:jc w:val="center"/>
        <w:rPr>
          <w:sz w:val="28"/>
          <w:szCs w:val="28"/>
        </w:rPr>
      </w:pPr>
    </w:p>
    <w:p w:rsidR="00B22487" w:rsidRPr="00F14D16" w:rsidRDefault="00A53AF9">
      <w:pPr>
        <w:spacing w:line="300" w:lineRule="auto"/>
        <w:jc w:val="center"/>
        <w:rPr>
          <w:rFonts w:asciiTheme="majorHAnsi" w:hAnsiTheme="majorHAnsi" w:cstheme="majorHAnsi"/>
          <w:sz w:val="28"/>
          <w:szCs w:val="28"/>
        </w:rPr>
      </w:pPr>
      <w:r w:rsidRPr="00F14D16">
        <w:rPr>
          <w:rFonts w:asciiTheme="majorHAnsi" w:hAnsiTheme="majorHAnsi" w:cstheme="majorHAnsi"/>
          <w:b/>
          <w:bCs/>
          <w:sz w:val="28"/>
          <w:szCs w:val="28"/>
        </w:rPr>
        <w:t>Chương I</w:t>
      </w:r>
    </w:p>
    <w:p w:rsidR="00B22487" w:rsidRPr="00F14D16" w:rsidRDefault="00A53AF9">
      <w:pPr>
        <w:spacing w:after="200" w:line="300" w:lineRule="auto"/>
        <w:jc w:val="center"/>
        <w:rPr>
          <w:rFonts w:asciiTheme="majorHAnsi" w:hAnsiTheme="majorHAnsi" w:cstheme="majorHAnsi"/>
          <w:sz w:val="28"/>
          <w:szCs w:val="28"/>
        </w:rPr>
      </w:pPr>
      <w:r w:rsidRPr="00F14D16">
        <w:rPr>
          <w:rFonts w:asciiTheme="majorHAnsi" w:hAnsiTheme="majorHAnsi" w:cstheme="majorHAnsi"/>
          <w:b/>
          <w:bCs/>
          <w:sz w:val="28"/>
          <w:szCs w:val="28"/>
        </w:rPr>
        <w:t>QUY ĐỊNH CHUNG</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b/>
          <w:bCs/>
          <w:sz w:val="28"/>
          <w:szCs w:val="28"/>
        </w:rPr>
        <w:tab/>
      </w:r>
      <w:r w:rsidR="00A53AF9" w:rsidRPr="00F14D16">
        <w:rPr>
          <w:rFonts w:asciiTheme="majorHAnsi" w:hAnsiTheme="majorHAnsi" w:cstheme="majorHAnsi"/>
          <w:b/>
          <w:bCs/>
          <w:sz w:val="28"/>
          <w:szCs w:val="28"/>
        </w:rPr>
        <w:t>Điều 1. Phạm vi điều chỉnh</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1. Quy định này quy định về nguyên tắc thẩm định và các bước thực hiện trong công tác thẩm định, phê duyệt, điều chỉnh Báo cáo nghiên cứu khả thi đầu tư xây dựng, Báo cáo kinh tế - kỹ thuật đầu tư xây dựng đối với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2. Quy định này không áp dụng đối với:</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 xml:space="preserve">a) Dự án, công trình xây dựng đặc </w:t>
      </w:r>
      <w:r w:rsidR="00E82210" w:rsidRPr="00F14D16">
        <w:rPr>
          <w:rFonts w:asciiTheme="majorHAnsi" w:hAnsiTheme="majorHAnsi" w:cstheme="majorHAnsi"/>
          <w:sz w:val="28"/>
          <w:szCs w:val="28"/>
        </w:rPr>
        <w:t>thù quy định tại Mục 6 Chương IV</w:t>
      </w:r>
      <w:r w:rsidR="00A53AF9" w:rsidRPr="00F14D16">
        <w:rPr>
          <w:rFonts w:asciiTheme="majorHAnsi" w:hAnsiTheme="majorHAnsi" w:cstheme="majorHAnsi"/>
          <w:sz w:val="28"/>
          <w:szCs w:val="28"/>
        </w:rPr>
        <w:t xml:space="preserve"> Luật Xây dựng số 135/2025/QH15 và Điều 68, Điều 69, Điều 70, Điều 71, Điều 72 Nghị định số 217/2026/NĐ-CP (dự án, công trình cần bảo đảm bí mật nhà nước; dự án, công trình xây dựng khẩn cấp, cấp bách; dự án đầu tư công đặc biệt; dự án, công trình xây dựng tạm);</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b) Trường hợp người quyết định đầu tư giao chủ đầu tư tổ chức thẩm định theo quy định tại khoản 3, khoản 7 Điều 27 và Điều 41, Điều 42, Điều 43 Nghị định số 217/2026/NĐ-CP (dự án lập thiết kế FEED, thiết kế kỹ thuật tại Báo cáo nghiên cứu khả thi hoặc thiết kế bản vẽ thi công tại Báo cáo kinh tế - kỹ thuật; thẩm định, phê duyệt, điều chỉnh thiết kế xây dựng triển khai sau khi dự án được phê duyệt).</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b/>
          <w:bCs/>
          <w:sz w:val="28"/>
          <w:szCs w:val="28"/>
        </w:rPr>
        <w:tab/>
      </w:r>
      <w:r w:rsidR="00A53AF9" w:rsidRPr="00F14D16">
        <w:rPr>
          <w:rFonts w:asciiTheme="majorHAnsi" w:hAnsiTheme="majorHAnsi" w:cstheme="majorHAnsi"/>
          <w:b/>
          <w:bCs/>
          <w:sz w:val="28"/>
          <w:szCs w:val="28"/>
        </w:rPr>
        <w:t>Điều 2. Đối tượng áp dụng</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 xml:space="preserve">Quy định này áp dụng đối với các cơ quan, tổ chức, cá nhân có liên quan đến công tác thẩm định, phê duyệt, điều chỉnh Báo cáo nghiên cứu khả thi đầu tư xây dựng, Báo cáo kinh tế - kỹ thuật đầu tư xây dựng các dự án đầu tư công, dự án sử dụng chi thường xuyên từ ngân sách nhà nước, vốn ngân sách nhà nước </w:t>
      </w:r>
      <w:r w:rsidR="00A53AF9" w:rsidRPr="00F14D16">
        <w:rPr>
          <w:rFonts w:asciiTheme="majorHAnsi" w:hAnsiTheme="majorHAnsi" w:cstheme="majorHAnsi"/>
          <w:sz w:val="28"/>
          <w:szCs w:val="28"/>
        </w:rPr>
        <w:lastRenderedPageBreak/>
        <w:t>khác không thuộc phạm vi điều chỉnh của pháp luật về đầu tư công do Ủy ban nhân dân cấp tỉnh, cấp xã quyết định đầu tư.</w:t>
      </w:r>
    </w:p>
    <w:p w:rsidR="00776F1E" w:rsidRPr="00F14D16" w:rsidRDefault="000365C1" w:rsidP="00BD1B0C">
      <w:pPr>
        <w:spacing w:before="120" w:after="120" w:line="340" w:lineRule="exact"/>
        <w:jc w:val="both"/>
        <w:rPr>
          <w:rStyle w:val="fontstyle21"/>
          <w:rFonts w:ascii="Times New Roman" w:hAnsi="Times New Roman" w:cs="Times New Roman"/>
          <w:color w:val="auto"/>
        </w:rPr>
      </w:pPr>
      <w:r w:rsidRPr="00F14D16">
        <w:rPr>
          <w:rFonts w:asciiTheme="majorHAnsi" w:hAnsiTheme="majorHAnsi" w:cstheme="majorHAnsi"/>
          <w:b/>
          <w:bCs/>
          <w:sz w:val="28"/>
          <w:szCs w:val="28"/>
        </w:rPr>
        <w:tab/>
      </w:r>
      <w:r w:rsidR="00A53AF9" w:rsidRPr="00F14D16">
        <w:rPr>
          <w:rFonts w:asciiTheme="majorHAnsi" w:hAnsiTheme="majorHAnsi" w:cstheme="majorHAnsi"/>
          <w:b/>
          <w:bCs/>
          <w:sz w:val="28"/>
          <w:szCs w:val="28"/>
        </w:rPr>
        <w:t xml:space="preserve">Điều </w:t>
      </w:r>
      <w:r w:rsidR="00BD1B0C" w:rsidRPr="00F14D16">
        <w:rPr>
          <w:rFonts w:asciiTheme="majorHAnsi" w:hAnsiTheme="majorHAnsi" w:cstheme="majorHAnsi"/>
          <w:b/>
          <w:bCs/>
          <w:sz w:val="28"/>
          <w:szCs w:val="28"/>
          <w:lang w:val="en-US"/>
        </w:rPr>
        <w:t>3</w:t>
      </w:r>
      <w:r w:rsidR="00A53AF9" w:rsidRPr="00F14D16">
        <w:rPr>
          <w:rFonts w:asciiTheme="majorHAnsi" w:hAnsiTheme="majorHAnsi" w:cstheme="majorHAnsi"/>
          <w:b/>
          <w:bCs/>
          <w:sz w:val="28"/>
          <w:szCs w:val="28"/>
        </w:rPr>
        <w:t>. Xác định cơ quan chủ trì thẩm định Báo cáo nghiên cứu khả thi, Báo cáo kinh tế - kỹ thuật đầu tư xây dựng của người quyết định đầu tư</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1. Đối với dự án do Ủy ban nhân dân tỉnh quyết định đầu tư: cơ quan chủ trì thẩm định là cơ quan chuyên môn về xây dựng thuộc Ủy ban nhân dân cấp tỉnh, xác định theo chuyên ngành quản lý quy định tại khoản 5 Điều 73 Nghị định số 217/2026/NĐ-CP, cụ thể:</w:t>
      </w:r>
    </w:p>
    <w:p w:rsidR="002021C1" w:rsidRPr="00F14D16" w:rsidRDefault="002021C1" w:rsidP="002021C1">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t>a) Sở Xây dựng đối với dự án, công trình thuộc dự án đầu tư xây dựng dân dụng; dự án đầu tư xây dựng khu đô thị, khu nhà ở; dự án đầu tư xây dựng hạ tầng kỹ thuật khu chức năng; dự án đầu tư xây dựng công nghiệp nhẹ, công nghiệp vật liệu xây dựng; dự án đầu tư xây dựng hạ tầng kỹ thuật và dự án đầu tư xây dựng công trình giao thông;</w:t>
      </w:r>
    </w:p>
    <w:p w:rsidR="002021C1" w:rsidRPr="00F14D16" w:rsidRDefault="002021C1" w:rsidP="002021C1">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t>b) Sở Nông nghiệp và Môi trường đối với dự án, công trình thuộc dự án đầu tư xây dựng công trình phục vụ nông nghiệp và môi trường;</w:t>
      </w:r>
    </w:p>
    <w:p w:rsidR="002021C1" w:rsidRPr="00F14D16" w:rsidRDefault="002021C1" w:rsidP="002021C1">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t>c) Sở Công Thương đối với dự án, công trình thuộc dự án đầu tư xây dựng công trình công nghiệp (trừ dự án, công trình do Sở Xây dựng quản lý quy định tại điểm a khoản này);</w:t>
      </w:r>
    </w:p>
    <w:p w:rsidR="00B22487" w:rsidRPr="00F14D16" w:rsidRDefault="000365C1" w:rsidP="002021C1">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 xml:space="preserve">d) </w:t>
      </w:r>
      <w:r w:rsidR="00E971BC" w:rsidRPr="00F14D16">
        <w:rPr>
          <w:rStyle w:val="fontstyle21"/>
          <w:rFonts w:ascii="Times New Roman" w:hAnsi="Times New Roman" w:cs="Times New Roman"/>
          <w:b w:val="0"/>
          <w:bCs w:val="0"/>
          <w:noProof/>
          <w:color w:val="auto"/>
          <w:lang w:val="es-VE"/>
        </w:rPr>
        <w:t>Ban Quản lý khu kinh tế tỉnh Lai Châu đối với công trình được đầu tư xây dựng tại khu công nghiệp, khu kinh tế được giao quản lý</w:t>
      </w:r>
      <w:r w:rsidR="00A53AF9" w:rsidRPr="00F14D16">
        <w:rPr>
          <w:rFonts w:asciiTheme="majorHAnsi" w:hAnsiTheme="majorHAnsi" w:cstheme="majorHAnsi"/>
          <w:sz w:val="28"/>
          <w:szCs w:val="28"/>
        </w:rPr>
        <w:t>;</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 xml:space="preserve">đ) Đối với dự án gồm nhiều công trình với nhiều loại, cấp khác nhau: cơ quan chủ trì thẩm định được xác định theo công trình chính của dự án hoặc công trình chính có cấp cao nhất trong trường hợp có nhiều công trình chính; trường hợp các công trình chính có cùng cấp, </w:t>
      </w:r>
      <w:r w:rsidR="000F1D58" w:rsidRPr="00F14D16">
        <w:rPr>
          <w:rFonts w:asciiTheme="majorHAnsi" w:hAnsiTheme="majorHAnsi" w:cstheme="majorHAnsi"/>
          <w:sz w:val="28"/>
          <w:szCs w:val="28"/>
        </w:rPr>
        <w:t xml:space="preserve">cơ quan chuẩn bị dự án </w:t>
      </w:r>
      <w:r w:rsidR="00A53AF9" w:rsidRPr="00F14D16">
        <w:rPr>
          <w:rFonts w:asciiTheme="majorHAnsi" w:hAnsiTheme="majorHAnsi" w:cstheme="majorHAnsi"/>
          <w:sz w:val="28"/>
          <w:szCs w:val="28"/>
        </w:rPr>
        <w:t>được lựa chọn cơ quan chủ trì thẩm định theo một trong các công trình chính. Cơ quan chủ trì thẩm định có trách nhiệm lấy ý kiến thẩm định của cơ quan chuyên môn về xây dựng theo chuyên ngành đối với các công trình chính còn lại, theo nguyên tắc quy định tại khoản 3 Điều 33 Nghị định số 217/2026/NĐ-CP.</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2. Đối với dự án do</w:t>
      </w:r>
      <w:r w:rsidR="00A306F1" w:rsidRPr="00F14D16">
        <w:rPr>
          <w:rFonts w:asciiTheme="majorHAnsi" w:hAnsiTheme="majorHAnsi" w:cstheme="majorHAnsi"/>
          <w:sz w:val="28"/>
          <w:szCs w:val="28"/>
          <w:lang w:val="en-US"/>
        </w:rPr>
        <w:t xml:space="preserve"> </w:t>
      </w:r>
      <w:r w:rsidR="00A53AF9" w:rsidRPr="00F14D16">
        <w:rPr>
          <w:rFonts w:asciiTheme="majorHAnsi" w:hAnsiTheme="majorHAnsi" w:cstheme="majorHAnsi"/>
          <w:sz w:val="28"/>
          <w:szCs w:val="28"/>
        </w:rPr>
        <w:t>Ủy ban nhân dân cấp xã quyết định đầu tư: cơ quan được giao quản lý xây dựng thuộc Ủy ban nhân dân cấp xã chủ trì thẩm định Báo cáo nghiên cứu khả thi, Báo cáo kinh tế - kỹ thuật, theo quy định tại khoản 4 Điều 32 Nghị định số 217/2026/NĐ-CP.</w:t>
      </w:r>
    </w:p>
    <w:p w:rsidR="00E2468E" w:rsidRPr="00F14D16" w:rsidRDefault="000365C1" w:rsidP="00E2468E">
      <w:pPr>
        <w:spacing w:before="120" w:after="120" w:line="340" w:lineRule="exact"/>
        <w:jc w:val="both"/>
        <w:rPr>
          <w:rFonts w:asciiTheme="majorHAnsi" w:hAnsiTheme="majorHAnsi" w:cstheme="majorHAnsi"/>
          <w:b/>
          <w:bCs/>
          <w:sz w:val="28"/>
          <w:szCs w:val="28"/>
        </w:rPr>
      </w:pPr>
      <w:r w:rsidRPr="00F14D16">
        <w:rPr>
          <w:rFonts w:asciiTheme="majorHAnsi" w:hAnsiTheme="majorHAnsi" w:cstheme="majorHAnsi"/>
          <w:b/>
          <w:bCs/>
          <w:sz w:val="28"/>
          <w:szCs w:val="28"/>
        </w:rPr>
        <w:tab/>
      </w:r>
      <w:r w:rsidR="00E2468E" w:rsidRPr="00F14D16">
        <w:rPr>
          <w:rFonts w:asciiTheme="majorHAnsi" w:hAnsiTheme="majorHAnsi" w:cstheme="majorHAnsi"/>
          <w:b/>
          <w:bCs/>
          <w:sz w:val="28"/>
          <w:szCs w:val="28"/>
        </w:rPr>
        <w:t>Điều 4. Nguyên tắc phối hợp thực hiện</w:t>
      </w:r>
    </w:p>
    <w:p w:rsidR="00E2468E" w:rsidRPr="00F14D16" w:rsidRDefault="00E2468E" w:rsidP="00E2468E">
      <w:pPr>
        <w:spacing w:before="120" w:after="120" w:line="340" w:lineRule="exact"/>
        <w:jc w:val="both"/>
        <w:rPr>
          <w:rFonts w:asciiTheme="majorHAnsi" w:hAnsiTheme="majorHAnsi" w:cstheme="majorHAnsi"/>
          <w:bCs/>
          <w:sz w:val="28"/>
          <w:szCs w:val="28"/>
        </w:rPr>
      </w:pPr>
      <w:r w:rsidRPr="00F14D16">
        <w:rPr>
          <w:rFonts w:asciiTheme="majorHAnsi" w:hAnsiTheme="majorHAnsi" w:cstheme="majorHAnsi"/>
          <w:bCs/>
          <w:sz w:val="28"/>
          <w:szCs w:val="28"/>
        </w:rPr>
        <w:tab/>
        <w:t>1. Các cơ quan, tổ chức, cá nhân liên quan đến công tác thẩm định, phê duyệt, điều chỉnh Báo cáo nghiên cứu khả thi, Báo cáo kinh tế - kỹ thuật đầu tư xây dựng thực hiện đúng chức năng, nhiệm vụ, thẩm quyền theo quy định của pháp luật.</w:t>
      </w:r>
    </w:p>
    <w:p w:rsidR="00E2468E" w:rsidRPr="00F14D16" w:rsidRDefault="00E2468E" w:rsidP="00E2468E">
      <w:pPr>
        <w:spacing w:before="120" w:after="120" w:line="340" w:lineRule="exact"/>
        <w:jc w:val="both"/>
        <w:rPr>
          <w:rFonts w:asciiTheme="majorHAnsi" w:hAnsiTheme="majorHAnsi" w:cstheme="majorHAnsi"/>
          <w:bCs/>
          <w:sz w:val="28"/>
          <w:szCs w:val="28"/>
        </w:rPr>
      </w:pPr>
      <w:r w:rsidRPr="00F14D16">
        <w:rPr>
          <w:rFonts w:asciiTheme="majorHAnsi" w:hAnsiTheme="majorHAnsi" w:cstheme="majorHAnsi"/>
          <w:bCs/>
          <w:sz w:val="28"/>
          <w:szCs w:val="28"/>
        </w:rPr>
        <w:lastRenderedPageBreak/>
        <w:tab/>
        <w:t>2. Cơ quan chủ trì thẩm định không yêu cầu cung cấp lại hồ sơ, giấy tờ, thông tin đã có, đã được cập nhật hoặc kết nối, chia sẻ trên Hệ thống thông tin, Cơ sở dữ liệu quốc gia về hoạt động xây dựng, hệ thống thông tin về đất đai.</w:t>
      </w:r>
    </w:p>
    <w:p w:rsidR="003B1D25" w:rsidRPr="00F14D16" w:rsidRDefault="00E2468E" w:rsidP="00E2468E">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bCs/>
          <w:sz w:val="28"/>
          <w:szCs w:val="28"/>
        </w:rPr>
        <w:tab/>
        <w:t>3. Thời hạn thẩm định quy định tại Quy định này được tính theo ngày làm việc, không bao gồm ngày nghỉ lễ, tết theo quy định của pháp luật</w:t>
      </w:r>
      <w:r w:rsidRPr="00F14D16">
        <w:rPr>
          <w:rFonts w:asciiTheme="majorHAnsi" w:hAnsiTheme="majorHAnsi" w:cstheme="majorHAnsi"/>
          <w:b/>
          <w:bCs/>
          <w:sz w:val="28"/>
          <w:szCs w:val="28"/>
        </w:rPr>
        <w:t>.</w:t>
      </w:r>
    </w:p>
    <w:p w:rsidR="00B22487" w:rsidRPr="00F14D16" w:rsidRDefault="00A53AF9" w:rsidP="00DA4569">
      <w:pPr>
        <w:spacing w:before="240" w:after="240" w:line="300" w:lineRule="auto"/>
        <w:jc w:val="center"/>
        <w:rPr>
          <w:rFonts w:asciiTheme="majorHAnsi" w:hAnsiTheme="majorHAnsi" w:cstheme="majorHAnsi"/>
          <w:sz w:val="28"/>
          <w:szCs w:val="28"/>
        </w:rPr>
      </w:pPr>
      <w:r w:rsidRPr="00F14D16">
        <w:rPr>
          <w:rFonts w:asciiTheme="majorHAnsi" w:hAnsiTheme="majorHAnsi" w:cstheme="majorHAnsi"/>
          <w:b/>
          <w:bCs/>
          <w:sz w:val="28"/>
          <w:szCs w:val="28"/>
        </w:rPr>
        <w:t>Chương II</w:t>
      </w:r>
    </w:p>
    <w:p w:rsidR="00B22487" w:rsidRPr="00F14D16" w:rsidRDefault="00A53AF9" w:rsidP="000365C1">
      <w:pPr>
        <w:spacing w:after="200" w:line="300" w:lineRule="exact"/>
        <w:jc w:val="center"/>
        <w:rPr>
          <w:rFonts w:asciiTheme="majorHAnsi" w:hAnsiTheme="majorHAnsi" w:cstheme="majorHAnsi"/>
          <w:sz w:val="28"/>
          <w:szCs w:val="28"/>
        </w:rPr>
      </w:pPr>
      <w:r w:rsidRPr="00F14D16">
        <w:rPr>
          <w:rFonts w:asciiTheme="majorHAnsi" w:hAnsiTheme="majorHAnsi" w:cstheme="majorHAnsi"/>
          <w:b/>
          <w:bCs/>
          <w:sz w:val="28"/>
          <w:szCs w:val="28"/>
        </w:rPr>
        <w:t>QUY TRÌNH THẨM ĐỊNH, THẨM ĐỊNH ĐIỀU CHỈNH VÀ PHÊ DUYỆT, PHÊ DUYỆT ĐIỀU CHỈNH BÁO CÁO NGHIÊN CỨU KHẢ THI, BÁO CÁO KINH TẾ - KỸ THUẬT ĐẦU TƯ XÂY DỰNG</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b/>
          <w:bCs/>
          <w:sz w:val="28"/>
          <w:szCs w:val="28"/>
        </w:rPr>
        <w:tab/>
      </w:r>
      <w:r w:rsidR="008329B6" w:rsidRPr="00F14D16">
        <w:rPr>
          <w:rFonts w:asciiTheme="majorHAnsi" w:hAnsiTheme="majorHAnsi" w:cstheme="majorHAnsi"/>
          <w:b/>
          <w:bCs/>
          <w:sz w:val="28"/>
          <w:szCs w:val="28"/>
        </w:rPr>
        <w:t>Điều 5</w:t>
      </w:r>
      <w:r w:rsidR="00A53AF9" w:rsidRPr="00F14D16">
        <w:rPr>
          <w:rFonts w:asciiTheme="majorHAnsi" w:hAnsiTheme="majorHAnsi" w:cstheme="majorHAnsi"/>
          <w:b/>
          <w:bCs/>
          <w:sz w:val="28"/>
          <w:szCs w:val="28"/>
        </w:rPr>
        <w:t>. Quy trình thẩm định Báo cáo nghiên cứu khả thi đầu tư xây dựng của cơ quan chuyên môn về xây dựng</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1. Cơ quan chuẩn bị dự án nộp hồ sơ trình thẩm định đến cơ quan chuyên môn về xây dựng theo một trong các hình thức quy định tại khoản 1 Điều 36 Nghị định số 217/2026/NĐ-CP (trực tiếp tại Bộ phận Một cửa; qua dịch vụ bưu chính; trực tuyến tại Cổng dịch vụ công quốc gia).</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2. Thành phần hồ sơ thực hiện theo khoản 2 Điều</w:t>
      </w:r>
      <w:r w:rsidR="004E4F91" w:rsidRPr="00F14D16">
        <w:rPr>
          <w:rFonts w:asciiTheme="majorHAnsi" w:hAnsiTheme="majorHAnsi" w:cstheme="majorHAnsi"/>
          <w:sz w:val="28"/>
          <w:szCs w:val="28"/>
        </w:rPr>
        <w:t xml:space="preserve"> 35 Nghị định số 217/2026/NĐ-CP</w:t>
      </w:r>
      <w:r w:rsidR="00A53AF9" w:rsidRPr="00F14D16">
        <w:rPr>
          <w:rFonts w:asciiTheme="majorHAnsi" w:hAnsiTheme="majorHAnsi" w:cstheme="majorHAnsi"/>
          <w:sz w:val="28"/>
          <w:szCs w:val="28"/>
        </w:rPr>
        <w:t>.</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Đối với công trình thuộc diện thẩm định thiết kế về phòng cháy và chữa cháy, việc nộp hồ sơ thẩm định thiết kế phòng cháy, chữa cháy được tích hợp, lồng ghép với hồ sơ trình thẩm định Báo cáo nghiên cứu khả thi theo quy định tại khoản 1 Điều 6 Nghị định số 105/2025/NĐ-CP (đã được sửa đổi, bổ sung tại Điều 74 Nghị định số 217/2026/NĐ-CP); hồ sơ phải bổ sung các nội dung về phòng cháy, chữa cháy theo quy định của pháp luật về phòng cháy, chữa cháy và cứu nạn, cứu hộ.</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3. Bộ phận tiếp nhận kiểm tra, tiếp nhận hoặc từ chối tiếp nhận hồ sơ theo quy định tại khoản 2 Điều 36 Nghị định số 217/2026/NĐ-CP.</w:t>
      </w:r>
    </w:p>
    <w:p w:rsidR="00304DDB" w:rsidRPr="00F14D16" w:rsidRDefault="000365C1" w:rsidP="00304DDB">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304DDB" w:rsidRPr="00F14D16">
        <w:rPr>
          <w:rFonts w:asciiTheme="majorHAnsi" w:hAnsiTheme="majorHAnsi" w:cstheme="majorHAnsi"/>
          <w:sz w:val="28"/>
          <w:szCs w:val="28"/>
        </w:rPr>
        <w:t>4. Cơ quan chuyên môn về xây dựng xem xét hồ sơ, gửi một lần yêu cầu bổ sung hồ sơ (nếu có) hoặc có văn bản từ chối tiếp nhận thẩm định theo quy định tại khoản 3 Điều 36 Nghị định số 217/2026/NĐ-CP.</w:t>
      </w:r>
    </w:p>
    <w:p w:rsidR="00304DDB" w:rsidRPr="00F14D16" w:rsidRDefault="00304DDB" w:rsidP="00304DDB">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t>5. Trong quá trình thẩm định, việc tạm dừng thẩm định và việc dừng thẩm định do cơ quan chuẩn bị dự án không bổ sung, hoàn thiện hồ sơ thực hiện theo khoản 4, khoản 5 Điều 36 Nghị định số 217/2026/NĐ-CP.</w:t>
      </w:r>
    </w:p>
    <w:p w:rsidR="00304DDB" w:rsidRPr="00F14D16" w:rsidRDefault="00304DDB" w:rsidP="00304DDB">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t>6. Thời gian thẩm định và việc gia hạn thời gian thẩm định (không quá 01 lần) thực hiện theo Điều 37 Nghị định số 217/2026/NĐ-CP.</w:t>
      </w:r>
    </w:p>
    <w:p w:rsidR="00B22487" w:rsidRPr="00F14D16" w:rsidRDefault="000365C1" w:rsidP="00304DDB">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7. Nội dung thẩm định thực hiện theo khoản 4 Điều 27 Luật Xây dựng số 135/2025/QH15 và Điều 38 Nghị định số 217/2026/NĐ-CP.</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lastRenderedPageBreak/>
        <w:tab/>
      </w:r>
      <w:r w:rsidR="00A53AF9" w:rsidRPr="00F14D16">
        <w:rPr>
          <w:rFonts w:asciiTheme="majorHAnsi" w:hAnsiTheme="majorHAnsi" w:cstheme="majorHAnsi"/>
          <w:sz w:val="28"/>
          <w:szCs w:val="28"/>
        </w:rPr>
        <w:t>8. Cơ quan chuyên môn về xây dựng được thuê tổ chức, cá nhân có đủ điều kiện năng lực thực hiện thẩm tra phục vụ thẩm định theo quy định tại khoản 7 Điều 36 Nghị định số 217/2026/NĐ-CP.</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9. Việc đóng dấu hồ sơ thiết kế xây dựng tại Báo cáo nghiên cứu khả thi và trả kết quả thẩm định thực hiện theo khoản 8 Điều 36 Nghị định số 217/2026/NĐ-CP (Mẫu dấu thẩm định theo Mẫu số 14 Phụ lục I).</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10. Việc lưu trữ hồ sơ sau thẩm định thực hiện theo khoản 9 Điều 36 Nghị định số 217/2026/NĐ-CP.</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b/>
          <w:bCs/>
          <w:sz w:val="28"/>
          <w:szCs w:val="28"/>
        </w:rPr>
        <w:t xml:space="preserve">Điều </w:t>
      </w:r>
      <w:r w:rsidR="000A71AA" w:rsidRPr="00F14D16">
        <w:rPr>
          <w:rFonts w:asciiTheme="majorHAnsi" w:hAnsiTheme="majorHAnsi" w:cstheme="majorHAnsi"/>
          <w:b/>
          <w:bCs/>
          <w:sz w:val="28"/>
          <w:szCs w:val="28"/>
          <w:lang w:val="en-US"/>
        </w:rPr>
        <w:t>6</w:t>
      </w:r>
      <w:r w:rsidR="00A53AF9" w:rsidRPr="00F14D16">
        <w:rPr>
          <w:rFonts w:asciiTheme="majorHAnsi" w:hAnsiTheme="majorHAnsi" w:cstheme="majorHAnsi"/>
          <w:b/>
          <w:bCs/>
          <w:sz w:val="28"/>
          <w:szCs w:val="28"/>
        </w:rPr>
        <w:t>. Quy trình thẩm định, phê duyệt dự án yêu cầu lập Báo cáo nghiên cứu khả thi đầu tư xây dựng của người quyết định đầu tư</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 xml:space="preserve">1. Cơ quan chuẩn bị dự án gửi hồ sơ trình thẩm định đến cơ quan chủ trì thẩm định xác định theo Điều </w:t>
      </w:r>
      <w:r w:rsidR="000A71AA" w:rsidRPr="00F14D16">
        <w:rPr>
          <w:rFonts w:asciiTheme="majorHAnsi" w:hAnsiTheme="majorHAnsi" w:cstheme="majorHAnsi"/>
          <w:sz w:val="28"/>
          <w:szCs w:val="28"/>
          <w:lang w:val="en-US"/>
        </w:rPr>
        <w:t>3</w:t>
      </w:r>
      <w:r w:rsidR="00A53AF9" w:rsidRPr="00F14D16">
        <w:rPr>
          <w:rFonts w:asciiTheme="majorHAnsi" w:hAnsiTheme="majorHAnsi" w:cstheme="majorHAnsi"/>
          <w:sz w:val="28"/>
          <w:szCs w:val="28"/>
        </w:rPr>
        <w:t xml:space="preserve"> Quy định này để tổ chức thẩm định.</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 xml:space="preserve">2. Thành phần hồ sơ thực hiện theo </w:t>
      </w:r>
      <w:r w:rsidR="00485CF0" w:rsidRPr="00F14D16">
        <w:rPr>
          <w:rFonts w:asciiTheme="majorHAnsi" w:hAnsiTheme="majorHAnsi" w:cstheme="majorHAnsi"/>
          <w:sz w:val="28"/>
          <w:szCs w:val="28"/>
        </w:rPr>
        <w:t xml:space="preserve">khoản 2 Điều </w:t>
      </w:r>
      <w:r w:rsidR="00485CF0" w:rsidRPr="00F14D16">
        <w:rPr>
          <w:rFonts w:asciiTheme="majorHAnsi" w:hAnsiTheme="majorHAnsi" w:cstheme="majorHAnsi"/>
          <w:sz w:val="28"/>
          <w:szCs w:val="28"/>
          <w:lang w:val="en-US"/>
        </w:rPr>
        <w:t>5</w:t>
      </w:r>
      <w:r w:rsidR="00485CF0" w:rsidRPr="00F14D16">
        <w:rPr>
          <w:rFonts w:asciiTheme="majorHAnsi" w:hAnsiTheme="majorHAnsi" w:cstheme="majorHAnsi"/>
          <w:sz w:val="28"/>
          <w:szCs w:val="28"/>
        </w:rPr>
        <w:t xml:space="preserve"> Quy định này.</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3. Theo yêu cầu riêng của từng dự án, cơ quan chuẩn bị dự án phải thực hiện các thủ tục theo quy định của pháp luật có liên quan ở giai đoạn chuẩn bị dự án, trình cơ quan chủ trì thẩm định làm cơ sở xem xét, thẩm định, gồm:</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a) Văn bản thỏa thuận đấu nối hạ tầng kỹ thuật (cấp điện, cấp nước, thoát nước thải, giao thông và hạ tầng kỹ thuật khác - nếu có);</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b) Văn bản chấp thuận độ cao công trình theo quy định của Chính phủ về quản lý độ cao chướng ngại vật hàng không (nếu có);</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c) Kết quả thẩm định đối với dự án bảo quản, tu bổ, phục hồi di tích lịch sử - văn hóa, danh lam thắng cảnh theo pháp luật về di sản văn hóa (nếu có);</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d) Kết quả thực hiện thủ tục về đánh giá tác động môi trường hoặc giấy phép môi trường theo pháp luật về bảo vệ môi trường (nếu có);</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đ) Thông báo kết quả thẩm định Báo cáo nghiên cứu khả thi của cơ quan chuyên môn về xây dựng (đối với dự án thuộc đối tượng thẩm định tại cơ quan chuyên môn về xây dựng theo Điều 32, Điều 33 Nghị định số 217/2026/NĐ-CP);</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e) Kết quả thực hiện các thủ tục khác theo quy định của pháp luật có liên quan.</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4. Cơ quan chủ trì thẩm định tổ chức thẩm định các nội dung theo quy định tại khoản 3, khoản 4 Điều 26 Luật Xây dựng số 135/2025/QH15 và khoản 6 Điều 31 Nghị định số 217/2026/NĐ-CP, trong đó lưu ý:</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a) Đối với dự án sử dụng công nghệ hạn chế chuyển giao hoặc có nguy cơ tác động xấu đến môi trường có sử dụng công nghệ: thực hiện thẩm định hoặc lấy ý kiến về công nghệ theo quy định của pháp luật về chuyển giao công nghệ, tổng hợp làm cơ sở thẩm định chung theo điểm a khoản 6 Điều 31 Nghị định số 217/2026/NĐ-CP;</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lastRenderedPageBreak/>
        <w:tab/>
      </w:r>
      <w:r w:rsidR="00A53AF9" w:rsidRPr="00F14D16">
        <w:rPr>
          <w:rFonts w:asciiTheme="majorHAnsi" w:hAnsiTheme="majorHAnsi" w:cstheme="majorHAnsi"/>
          <w:sz w:val="28"/>
          <w:szCs w:val="28"/>
        </w:rPr>
        <w:t>b) Việc xác định tổng mức đầu tư của dự án thực hiện theo quy định của Chính phủ về quản lý chi phí đầu tư xây dựng.</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5. Cơ quan chủ trì thẩm định tổng hợp kết quả thẩm định của cơ quan chuyên môn về xây dựng (nếu có), ý kiến của các cơ quan quản lý ngành, lĩnh vực có liên quan (nếu có), lập Báo cáo kết quả thẩm định theo mẫu tương ứng tại Phụ lục I ban hành kèm theo Nghị định số 217/2026/NĐ-CP, gửi cơ quan chuẩn bị dự án, trình người quyết định đầu tư phê duyệt dự án. Nội dung quyết định phê duyệt dự án thực hiện theo khoản 1 Điều 39 Nghị định số 217/2026/NĐ-CP.</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b/>
          <w:bCs/>
          <w:sz w:val="28"/>
          <w:szCs w:val="28"/>
        </w:rPr>
        <w:tab/>
      </w:r>
      <w:r w:rsidR="00A53AF9" w:rsidRPr="00F14D16">
        <w:rPr>
          <w:rFonts w:asciiTheme="majorHAnsi" w:hAnsiTheme="majorHAnsi" w:cstheme="majorHAnsi"/>
          <w:b/>
          <w:bCs/>
          <w:sz w:val="28"/>
          <w:szCs w:val="28"/>
        </w:rPr>
        <w:t xml:space="preserve">Điều </w:t>
      </w:r>
      <w:r w:rsidR="000A71AA" w:rsidRPr="00F14D16">
        <w:rPr>
          <w:rFonts w:asciiTheme="majorHAnsi" w:hAnsiTheme="majorHAnsi" w:cstheme="majorHAnsi"/>
          <w:b/>
          <w:bCs/>
          <w:sz w:val="28"/>
          <w:szCs w:val="28"/>
          <w:lang w:val="en-US"/>
        </w:rPr>
        <w:t>7</w:t>
      </w:r>
      <w:r w:rsidR="00A53AF9" w:rsidRPr="00F14D16">
        <w:rPr>
          <w:rFonts w:asciiTheme="majorHAnsi" w:hAnsiTheme="majorHAnsi" w:cstheme="majorHAnsi"/>
          <w:b/>
          <w:bCs/>
          <w:sz w:val="28"/>
          <w:szCs w:val="28"/>
        </w:rPr>
        <w:t>. Quy trình thẩm định, phê duyệt dự án yêu cầu lập Báo cáo kinh tế - kỹ thuật đầu tư xây dựng của người quyết định đầu tư</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1. Cơ quan chuẩn bị dự án gửi hồ sơ trình thẩm định đến cơ quan chủ tr</w:t>
      </w:r>
      <w:r w:rsidR="002724D2" w:rsidRPr="00F14D16">
        <w:rPr>
          <w:rFonts w:asciiTheme="majorHAnsi" w:hAnsiTheme="majorHAnsi" w:cstheme="majorHAnsi"/>
          <w:sz w:val="28"/>
          <w:szCs w:val="28"/>
        </w:rPr>
        <w:t>ì thẩm định xác định theo Điều 3</w:t>
      </w:r>
      <w:r w:rsidR="00A53AF9" w:rsidRPr="00F14D16">
        <w:rPr>
          <w:rFonts w:asciiTheme="majorHAnsi" w:hAnsiTheme="majorHAnsi" w:cstheme="majorHAnsi"/>
          <w:sz w:val="28"/>
          <w:szCs w:val="28"/>
        </w:rPr>
        <w:t xml:space="preserve"> Quy định này để tổ chức thẩm định.</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2. Thành phần hồ sơ gồm:</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a) Tờ trình thẩm định (Mẫu số 0</w:t>
      </w:r>
      <w:r w:rsidR="005E1BB5" w:rsidRPr="00F14D16">
        <w:rPr>
          <w:rFonts w:asciiTheme="majorHAnsi" w:hAnsiTheme="majorHAnsi" w:cstheme="majorHAnsi"/>
          <w:sz w:val="28"/>
          <w:szCs w:val="28"/>
          <w:lang w:val="en-US"/>
        </w:rPr>
        <w:t>4</w:t>
      </w:r>
      <w:r w:rsidR="00A53AF9" w:rsidRPr="00F14D16">
        <w:rPr>
          <w:rFonts w:asciiTheme="majorHAnsi" w:hAnsiTheme="majorHAnsi" w:cstheme="majorHAnsi"/>
          <w:sz w:val="28"/>
          <w:szCs w:val="28"/>
        </w:rPr>
        <w:t xml:space="preserve"> Phụ lục I Nghị định số 217/2026/NĐ-CP);</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 xml:space="preserve">b) Hồ sơ theo quy định tại khoản 2 Điều 35 Nghị định số 217/2026/NĐ-CP </w:t>
      </w:r>
      <w:r w:rsidR="00A53AF9" w:rsidRPr="00F14D16">
        <w:rPr>
          <w:rFonts w:asciiTheme="majorHAnsi" w:hAnsiTheme="majorHAnsi" w:cstheme="majorHAnsi"/>
          <w:i/>
          <w:sz w:val="28"/>
          <w:szCs w:val="28"/>
        </w:rPr>
        <w:t>(trừ các nội dung không phù hợp với dự án chỉ yêu cầu lập Báo cáo kinh tế - kỹ thuật);</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c) Hồ sơ khảo sát xây dựng được phê duyệt; thuyết minh Báo cáo kinh tế - kỹ thuật; thiết kế bản vẽ thi công (gồm bản vẽ và thuyết minh) theo quy định tại Điều 23 Nghị định số 217/2026/NĐ-CP; danh mục tiêu chuẩn chủ yếu áp dụng cho dự án; Báo cáo kết quả thẩm tra thiết kế bản vẽ thi công và dự toán (nếu có);</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d) Kết quả thẩm định, thẩm tra thiết kế về phòng cháy và chữa cháy theo quy định tại Điều 16 Luật Phòng cháy, chữa cháy và cứu nạn, cứu hộ số 55/2024/QH15 và Nghị định số 105/2025/NĐ-CP (đã được sửa đổi, bổ sung tại Điều 74 Nghị định số 217/2026/NĐ-CP) đối với công trình thuộc diện phải thẩm định thiết kế về phòng cháy, chữa cháy;</w:t>
      </w:r>
      <w:r w:rsidRPr="00F14D16">
        <w:rPr>
          <w:rFonts w:asciiTheme="majorHAnsi" w:hAnsiTheme="majorHAnsi" w:cstheme="majorHAnsi"/>
          <w:sz w:val="28"/>
          <w:szCs w:val="28"/>
        </w:rPr>
        <w:tab/>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 xml:space="preserve">3. Đối với các thủ tục riêng theo yêu cầu của dự án, thực hiện theo quy định tại khoản 3 Điều </w:t>
      </w:r>
      <w:r w:rsidR="000A71AA" w:rsidRPr="00F14D16">
        <w:rPr>
          <w:rFonts w:asciiTheme="majorHAnsi" w:hAnsiTheme="majorHAnsi" w:cstheme="majorHAnsi"/>
          <w:sz w:val="28"/>
          <w:szCs w:val="28"/>
          <w:lang w:val="en-US"/>
        </w:rPr>
        <w:t>6</w:t>
      </w:r>
      <w:r w:rsidR="00A53AF9" w:rsidRPr="00F14D16">
        <w:rPr>
          <w:rFonts w:asciiTheme="majorHAnsi" w:hAnsiTheme="majorHAnsi" w:cstheme="majorHAnsi"/>
          <w:sz w:val="28"/>
          <w:szCs w:val="28"/>
        </w:rPr>
        <w:t xml:space="preserve"> Quy định này.</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 xml:space="preserve">4. Cơ quan chủ trì thẩm định tổ chức thẩm định </w:t>
      </w:r>
      <w:r w:rsidR="000A71AA" w:rsidRPr="00F14D16">
        <w:rPr>
          <w:rFonts w:asciiTheme="majorHAnsi" w:hAnsiTheme="majorHAnsi" w:cstheme="majorHAnsi"/>
          <w:sz w:val="28"/>
          <w:szCs w:val="28"/>
        </w:rPr>
        <w:t>các nội dung theo khoản 4 Điều 6</w:t>
      </w:r>
      <w:r w:rsidR="00A53AF9" w:rsidRPr="00F14D16">
        <w:rPr>
          <w:rFonts w:asciiTheme="majorHAnsi" w:hAnsiTheme="majorHAnsi" w:cstheme="majorHAnsi"/>
          <w:sz w:val="28"/>
          <w:szCs w:val="28"/>
        </w:rPr>
        <w:t xml:space="preserve"> Quy định này.</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5. Cơ quan chủ trì thẩm định tổng hợp ý kiến của các cơ quan quản lý ngành, lĩnh vực có liên quan (nếu có), lập Báo cáo kết quả thẩm định theo mẫu tương ứng tại Phụ lục I Nghị định số 217/2026/NĐ-CP, gửi cơ quan chuẩn bị dự án, trình người quyết định đầu tư phê duyệt dự án. Nội dung quyết định phê duyệt dự án thực hiện theo khoản 5 Điều 39 Nghị định số 217/2026/NĐ-CP.</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b/>
          <w:bCs/>
          <w:sz w:val="28"/>
          <w:szCs w:val="28"/>
        </w:rPr>
        <w:tab/>
      </w:r>
      <w:r w:rsidR="000A71AA" w:rsidRPr="00F14D16">
        <w:rPr>
          <w:rFonts w:asciiTheme="majorHAnsi" w:hAnsiTheme="majorHAnsi" w:cstheme="majorHAnsi"/>
          <w:b/>
          <w:bCs/>
          <w:sz w:val="28"/>
          <w:szCs w:val="28"/>
        </w:rPr>
        <w:t>Điều 8</w:t>
      </w:r>
      <w:r w:rsidR="00A53AF9" w:rsidRPr="00F14D16">
        <w:rPr>
          <w:rFonts w:asciiTheme="majorHAnsi" w:hAnsiTheme="majorHAnsi" w:cstheme="majorHAnsi"/>
          <w:b/>
          <w:bCs/>
          <w:sz w:val="28"/>
          <w:szCs w:val="28"/>
        </w:rPr>
        <w:t>. Quy trình thẩm định điều chỉnh, phê duyệt điều chỉnh Báo cáo nghiên cứu khả thi đầu tư xây dựng</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lastRenderedPageBreak/>
        <w:tab/>
      </w:r>
      <w:r w:rsidR="00A53AF9" w:rsidRPr="00F14D16">
        <w:rPr>
          <w:rFonts w:asciiTheme="majorHAnsi" w:hAnsiTheme="majorHAnsi" w:cstheme="majorHAnsi"/>
          <w:sz w:val="28"/>
          <w:szCs w:val="28"/>
        </w:rPr>
        <w:t>1. Cơ quan chuẩn bị dự án gửi hồ sơ trình thẩm định điều chỉnh đến cơ quan chuyên môn về xây dựng (đối với trường hợp thuộc diện phải thẩm định tại cơ quan chuyên môn về xây dựng theo khoản 2 Điều 40 Nghị định số 217/2026/NĐ-CP) hoặc cơ quan chủ trì thẩm định của người quyết định đầu tư (đối với các trường hợp còn lại) để tổ chức thẩm định.</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 xml:space="preserve">2. Hồ sơ trình thẩm định điều chỉnh thực hiện theo khoản 3 Điều 40 Nghị định số 217/2026/NĐ-CP, gồm các thành phần quy định tại khoản 2 Điều </w:t>
      </w:r>
      <w:r w:rsidR="001B0B40" w:rsidRPr="00F14D16">
        <w:rPr>
          <w:rFonts w:asciiTheme="majorHAnsi" w:hAnsiTheme="majorHAnsi" w:cstheme="majorHAnsi"/>
          <w:sz w:val="28"/>
          <w:szCs w:val="28"/>
          <w:lang w:val="en-US"/>
        </w:rPr>
        <w:t>5</w:t>
      </w:r>
      <w:r w:rsidR="00A53AF9" w:rsidRPr="00F14D16">
        <w:rPr>
          <w:rFonts w:asciiTheme="majorHAnsi" w:hAnsiTheme="majorHAnsi" w:cstheme="majorHAnsi"/>
          <w:sz w:val="28"/>
          <w:szCs w:val="28"/>
        </w:rPr>
        <w:t xml:space="preserve"> Quy định này và phải làm rõ:</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a) Lý do, mục tiêu điều chỉnh dự án; việc đáp ứng điều kiện điều chỉnh theo pháp luật có liên quan đối với dự án đầu tư công, dự án sử dụng chi thường xuyên từ ngân sách nhà nước, vốn ngân sách nhà nước khác;</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b) Báo cáo của chủ đầu tư về quá trình thực hiện dự án, tình hình thực tế thi công các công trình xây dựng của dự án đến thời điểm đề xuất điều chỉnh.</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 xml:space="preserve">3. Việc thẩm định điều chỉnh thực hiện theo khoản 2, khoản 4 Điều 40 Nghị định số 217/2026/NĐ-CP (cơ quan chuyên môn về xây dựng chỉ thẩm định Báo cáo nghiên cứu khả thi điều chỉnh trong các trường hợp quy định tại khoản 2 Điều 40) và khoản 5 Điều </w:t>
      </w:r>
      <w:r w:rsidR="001B0B40" w:rsidRPr="00F14D16">
        <w:rPr>
          <w:rFonts w:asciiTheme="majorHAnsi" w:hAnsiTheme="majorHAnsi" w:cstheme="majorHAnsi"/>
          <w:sz w:val="28"/>
          <w:szCs w:val="28"/>
          <w:lang w:val="en-US"/>
        </w:rPr>
        <w:t>6</w:t>
      </w:r>
      <w:r w:rsidR="00A53AF9" w:rsidRPr="00F14D16">
        <w:rPr>
          <w:rFonts w:asciiTheme="majorHAnsi" w:hAnsiTheme="majorHAnsi" w:cstheme="majorHAnsi"/>
          <w:sz w:val="28"/>
          <w:szCs w:val="28"/>
        </w:rPr>
        <w:t xml:space="preserve"> Quy định này. Việc phê duyệt dự án điều chỉnh thực hiện theo khoản 4 Điều 40 Nghị định số 217/2026/NĐ-CP.</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b/>
          <w:bCs/>
          <w:sz w:val="28"/>
          <w:szCs w:val="28"/>
        </w:rPr>
        <w:tab/>
      </w:r>
      <w:r w:rsidR="000A71AA" w:rsidRPr="00F14D16">
        <w:rPr>
          <w:rFonts w:asciiTheme="majorHAnsi" w:hAnsiTheme="majorHAnsi" w:cstheme="majorHAnsi"/>
          <w:b/>
          <w:bCs/>
          <w:sz w:val="28"/>
          <w:szCs w:val="28"/>
        </w:rPr>
        <w:t>Điều 9</w:t>
      </w:r>
      <w:r w:rsidR="00A53AF9" w:rsidRPr="00F14D16">
        <w:rPr>
          <w:rFonts w:asciiTheme="majorHAnsi" w:hAnsiTheme="majorHAnsi" w:cstheme="majorHAnsi"/>
          <w:b/>
          <w:bCs/>
          <w:sz w:val="28"/>
          <w:szCs w:val="28"/>
        </w:rPr>
        <w:t>. Quy trình thẩm định điều chỉnh, phê duyệt điều chỉnh Báo cáo kinh tế - kỹ thuật đầu tư xây dựng</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1. Cơ quan chuẩn bị dự án gửi hồ sơ trình thẩm định điều chỉnh đến cơ quan chủ trì thẩm định để tổ chức thẩm định.</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2. Trường hợp điều chỉnh làm tăng tổng mức đầu tư vượt quá 10% mức quy định tại điểm b, điểm c, điểm đ khoản 2 Điều 27 Nghị định số 217/2026/NĐ-CP (thuộc diện phải lập lại Báo cáo nghiên cứu khả thi điều chỉnh theo điểm a khoản 6 Điều 40 Nghị định số 217/2026/NĐ-CP): thực hiện th</w:t>
      </w:r>
      <w:r w:rsidR="000A71AA" w:rsidRPr="00F14D16">
        <w:rPr>
          <w:rFonts w:asciiTheme="majorHAnsi" w:hAnsiTheme="majorHAnsi" w:cstheme="majorHAnsi"/>
          <w:sz w:val="28"/>
          <w:szCs w:val="28"/>
        </w:rPr>
        <w:t>eo quy trình quy định tại Điều 8</w:t>
      </w:r>
      <w:r w:rsidR="00A53AF9" w:rsidRPr="00F14D16">
        <w:rPr>
          <w:rFonts w:asciiTheme="majorHAnsi" w:hAnsiTheme="majorHAnsi" w:cstheme="majorHAnsi"/>
          <w:sz w:val="28"/>
          <w:szCs w:val="28"/>
        </w:rPr>
        <w:t xml:space="preserve"> Quy định này.</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 xml:space="preserve">3. Đối với các trường hợp điều chỉnh còn lại (không thuộc khoản 2 Điều này), thành phần hồ sơ gồm các nội </w:t>
      </w:r>
      <w:r w:rsidR="001B0B40" w:rsidRPr="00F14D16">
        <w:rPr>
          <w:rFonts w:asciiTheme="majorHAnsi" w:hAnsiTheme="majorHAnsi" w:cstheme="majorHAnsi"/>
          <w:sz w:val="28"/>
          <w:szCs w:val="28"/>
        </w:rPr>
        <w:t>dung quy định tại khoản 2 Điều 7</w:t>
      </w:r>
      <w:r w:rsidR="00A53AF9" w:rsidRPr="00F14D16">
        <w:rPr>
          <w:rFonts w:asciiTheme="majorHAnsi" w:hAnsiTheme="majorHAnsi" w:cstheme="majorHAnsi"/>
          <w:sz w:val="28"/>
          <w:szCs w:val="28"/>
        </w:rPr>
        <w:t xml:space="preserve"> Quy định này và phải làm rõ nội dung quy định t</w:t>
      </w:r>
      <w:r w:rsidR="001B0B40" w:rsidRPr="00F14D16">
        <w:rPr>
          <w:rFonts w:asciiTheme="majorHAnsi" w:hAnsiTheme="majorHAnsi" w:cstheme="majorHAnsi"/>
          <w:sz w:val="28"/>
          <w:szCs w:val="28"/>
        </w:rPr>
        <w:t>ại khoản 2 Điều 8</w:t>
      </w:r>
      <w:r w:rsidR="00A53AF9" w:rsidRPr="00F14D16">
        <w:rPr>
          <w:rFonts w:asciiTheme="majorHAnsi" w:hAnsiTheme="majorHAnsi" w:cstheme="majorHAnsi"/>
          <w:sz w:val="28"/>
          <w:szCs w:val="28"/>
        </w:rPr>
        <w:t xml:space="preserve"> Quy định này.</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 xml:space="preserve">4. Việc thẩm định thực hiện theo khoản 5 Điều </w:t>
      </w:r>
      <w:r w:rsidR="001B0B40" w:rsidRPr="00F14D16">
        <w:rPr>
          <w:rFonts w:asciiTheme="majorHAnsi" w:hAnsiTheme="majorHAnsi" w:cstheme="majorHAnsi"/>
          <w:sz w:val="28"/>
          <w:szCs w:val="28"/>
          <w:lang w:val="en-US"/>
        </w:rPr>
        <w:t>7</w:t>
      </w:r>
      <w:r w:rsidR="00A53AF9" w:rsidRPr="00F14D16">
        <w:rPr>
          <w:rFonts w:asciiTheme="majorHAnsi" w:hAnsiTheme="majorHAnsi" w:cstheme="majorHAnsi"/>
          <w:sz w:val="28"/>
          <w:szCs w:val="28"/>
        </w:rPr>
        <w:t xml:space="preserve"> Quy định này.</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5. Trường hợp chỉ điều chỉnh hồ sơ thiết kế bản vẽ thi công, không thuộc khoản 2 Điều này, chủ đầu tư tự tổ chức thẩm định, phê duyệt nội dung điều chỉnh theo quy định tại điểm b khoản 6 Điều 40 Nghị định số 217/2026/NĐ-CP và báo cáo kết quả với người quyết định đầu tư; trường hợp này không thuộc phạm vi thẩm định của cơ quan chủ trì thẩm định theo Quy định này.</w:t>
      </w:r>
    </w:p>
    <w:p w:rsidR="001B4FD6" w:rsidRPr="00F14D16" w:rsidRDefault="001B4FD6" w:rsidP="003B1D25">
      <w:pPr>
        <w:spacing w:before="120" w:after="120" w:line="340" w:lineRule="exact"/>
        <w:jc w:val="both"/>
        <w:rPr>
          <w:rFonts w:asciiTheme="majorHAnsi" w:hAnsiTheme="majorHAnsi" w:cstheme="majorHAnsi"/>
          <w:sz w:val="28"/>
          <w:szCs w:val="28"/>
        </w:rPr>
      </w:pPr>
    </w:p>
    <w:p w:rsidR="00B22487" w:rsidRPr="00F14D16" w:rsidRDefault="00A53AF9" w:rsidP="003B1D25">
      <w:pPr>
        <w:spacing w:before="360" w:line="300" w:lineRule="auto"/>
        <w:jc w:val="center"/>
        <w:rPr>
          <w:rFonts w:asciiTheme="majorHAnsi" w:hAnsiTheme="majorHAnsi" w:cstheme="majorHAnsi"/>
          <w:sz w:val="28"/>
          <w:szCs w:val="28"/>
        </w:rPr>
      </w:pPr>
      <w:r w:rsidRPr="00F14D16">
        <w:rPr>
          <w:rFonts w:asciiTheme="majorHAnsi" w:hAnsiTheme="majorHAnsi" w:cstheme="majorHAnsi"/>
          <w:b/>
          <w:bCs/>
          <w:sz w:val="28"/>
          <w:szCs w:val="28"/>
        </w:rPr>
        <w:lastRenderedPageBreak/>
        <w:t>Chương III</w:t>
      </w:r>
    </w:p>
    <w:p w:rsidR="00B22487" w:rsidRPr="00F14D16" w:rsidRDefault="00A53AF9">
      <w:pPr>
        <w:spacing w:after="200" w:line="300" w:lineRule="auto"/>
        <w:jc w:val="center"/>
        <w:rPr>
          <w:rFonts w:asciiTheme="majorHAnsi" w:hAnsiTheme="majorHAnsi" w:cstheme="majorHAnsi"/>
          <w:sz w:val="28"/>
          <w:szCs w:val="28"/>
        </w:rPr>
      </w:pPr>
      <w:r w:rsidRPr="00F14D16">
        <w:rPr>
          <w:rFonts w:asciiTheme="majorHAnsi" w:hAnsiTheme="majorHAnsi" w:cstheme="majorHAnsi"/>
          <w:b/>
          <w:bCs/>
          <w:sz w:val="28"/>
          <w:szCs w:val="28"/>
        </w:rPr>
        <w:t>TỔ CHỨC THỰC HIỆN</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b/>
          <w:bCs/>
          <w:sz w:val="28"/>
          <w:szCs w:val="28"/>
        </w:rPr>
        <w:tab/>
      </w:r>
      <w:r w:rsidR="00A53AF9" w:rsidRPr="00F14D16">
        <w:rPr>
          <w:rFonts w:asciiTheme="majorHAnsi" w:hAnsiTheme="majorHAnsi" w:cstheme="majorHAnsi"/>
          <w:b/>
          <w:bCs/>
          <w:sz w:val="28"/>
          <w:szCs w:val="28"/>
        </w:rPr>
        <w:t>Điều 1</w:t>
      </w:r>
      <w:r w:rsidR="000A71AA" w:rsidRPr="00F14D16">
        <w:rPr>
          <w:rFonts w:asciiTheme="majorHAnsi" w:hAnsiTheme="majorHAnsi" w:cstheme="majorHAnsi"/>
          <w:b/>
          <w:bCs/>
          <w:sz w:val="28"/>
          <w:szCs w:val="28"/>
          <w:lang w:val="en-US"/>
        </w:rPr>
        <w:t>0</w:t>
      </w:r>
      <w:r w:rsidR="00A53AF9" w:rsidRPr="00F14D16">
        <w:rPr>
          <w:rFonts w:asciiTheme="majorHAnsi" w:hAnsiTheme="majorHAnsi" w:cstheme="majorHAnsi"/>
          <w:b/>
          <w:bCs/>
          <w:sz w:val="28"/>
          <w:szCs w:val="28"/>
        </w:rPr>
        <w:t>. Trách nhiệm của các cơ quan, đơn vị, địa phương</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1. Chủ tịch Ủy ban nhân dân tỉnh, Chủ tịch Ủy ban nhân dân cấp xã thực hiện quyền, trách nhiệm của người quyết định đầu tư theo quy định tại Điều 39 Luật Xây dựng số 135/2025/QH15.</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2. Sở Xây dựng:</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 xml:space="preserve">a) Thực hiện thẩm định, thẩm định điều chỉnh theo phân công tại khoản 1 Điều </w:t>
      </w:r>
      <w:r w:rsidR="001B0B40" w:rsidRPr="00F14D16">
        <w:rPr>
          <w:rFonts w:asciiTheme="majorHAnsi" w:hAnsiTheme="majorHAnsi" w:cstheme="majorHAnsi"/>
          <w:sz w:val="28"/>
          <w:szCs w:val="28"/>
          <w:lang w:val="en-US"/>
        </w:rPr>
        <w:t>3</w:t>
      </w:r>
      <w:r w:rsidR="00A53AF9" w:rsidRPr="00F14D16">
        <w:rPr>
          <w:rFonts w:asciiTheme="majorHAnsi" w:hAnsiTheme="majorHAnsi" w:cstheme="majorHAnsi"/>
          <w:sz w:val="28"/>
          <w:szCs w:val="28"/>
        </w:rPr>
        <w:t xml:space="preserve"> Quy định này;</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b) Chủ trì tổng hợp, xây dựng báo cáo của Ủy ban nhân dân tỉnh gửi Bộ Xây dựng theo định kỳ ngày 15 tháng 12 hằng năm và đột xuất khi có yêu cầu, theo quy định tại khoản 10 Điều 73 Nghị định số 217/2026/NĐ-CP;</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c) Hướng dẫn, đôn đốc các cơ quan, đơn vị liên quan thực hiện thống nhất công tác thẩm định, phê duyệt, điều chỉnh Báo cáo nghiên cứu khả thi, Báo cáo kinh tế - kỹ thuật đầu tư xây dựng theo đúng quy định, bảo đảm hiệu quả đầu tư.</w:t>
      </w:r>
    </w:p>
    <w:p w:rsidR="00B22487" w:rsidRPr="00F14D16" w:rsidRDefault="000365C1" w:rsidP="000945FD">
      <w:pPr>
        <w:shd w:val="clear" w:color="auto" w:fill="FFFFFF"/>
        <w:spacing w:before="120" w:after="120" w:line="340" w:lineRule="exact"/>
        <w:ind w:firstLine="709"/>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3. Sở Nông nghiệp và Môi trư</w:t>
      </w:r>
      <w:r w:rsidR="000945FD" w:rsidRPr="00F14D16">
        <w:rPr>
          <w:rFonts w:asciiTheme="majorHAnsi" w:hAnsiTheme="majorHAnsi" w:cstheme="majorHAnsi"/>
          <w:sz w:val="28"/>
          <w:szCs w:val="28"/>
        </w:rPr>
        <w:t>ờng, Sở Công Thương</w:t>
      </w:r>
      <w:r w:rsidR="00A53AF9" w:rsidRPr="00F14D16">
        <w:rPr>
          <w:rFonts w:asciiTheme="majorHAnsi" w:hAnsiTheme="majorHAnsi" w:cstheme="majorHAnsi"/>
          <w:sz w:val="28"/>
          <w:szCs w:val="28"/>
        </w:rPr>
        <w:t xml:space="preserve"> </w:t>
      </w:r>
      <w:r w:rsidR="000945FD" w:rsidRPr="00F14D16">
        <w:rPr>
          <w:sz w:val="28"/>
          <w:szCs w:val="28"/>
        </w:rPr>
        <w:t>và Ban Quản lý Khu kinh tế tỉnh Lai Châu</w:t>
      </w:r>
      <w:r w:rsidR="00A53AF9" w:rsidRPr="00F14D16">
        <w:rPr>
          <w:rFonts w:asciiTheme="majorHAnsi" w:hAnsiTheme="majorHAnsi" w:cstheme="majorHAnsi"/>
          <w:sz w:val="28"/>
          <w:szCs w:val="28"/>
        </w:rPr>
        <w:t>:</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a) Thực hiện thẩm định, thẩm định điều chỉnh t</w:t>
      </w:r>
      <w:r w:rsidR="001B0B40" w:rsidRPr="00F14D16">
        <w:rPr>
          <w:rFonts w:asciiTheme="majorHAnsi" w:hAnsiTheme="majorHAnsi" w:cstheme="majorHAnsi"/>
          <w:sz w:val="28"/>
          <w:szCs w:val="28"/>
        </w:rPr>
        <w:t>heo phân công tại khoản 1 Điều 3</w:t>
      </w:r>
      <w:r w:rsidR="00A53AF9" w:rsidRPr="00F14D16">
        <w:rPr>
          <w:rFonts w:asciiTheme="majorHAnsi" w:hAnsiTheme="majorHAnsi" w:cstheme="majorHAnsi"/>
          <w:sz w:val="28"/>
          <w:szCs w:val="28"/>
        </w:rPr>
        <w:t xml:space="preserve"> Quy định này;</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b) Báo cáo định kỳ, đột xuất về tình hình thẩm định gửi Sở Xây dựng để tổng hợp, báo cáo Ủy ban nhân dân tỉnh và Bộ Xây dựng theo quy định.</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4. Ủy ban nhân dân cấp xã:</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a) Chủ động kiểm tra, giám sát, xử lý vi phạm trong việc thực hiện nhiệm vụ thẩm định, điều chỉnh Báo cáo nghiên cứu khả thi, Báo cáo kinh tế - kỹ thuật của cơ quan chuyên môn trực thuộc;</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b) Chỉ đạo cơ quan được giao quản lý xây dựng trực thuộc thực hiện thẩm định, thẩm định điều chỉnh theo đúng thẩm q</w:t>
      </w:r>
      <w:r w:rsidR="001B0B40" w:rsidRPr="00F14D16">
        <w:rPr>
          <w:rFonts w:asciiTheme="majorHAnsi" w:hAnsiTheme="majorHAnsi" w:cstheme="majorHAnsi"/>
          <w:sz w:val="28"/>
          <w:szCs w:val="28"/>
        </w:rPr>
        <w:t>uyền quy định tại khoản 2 Điều 3</w:t>
      </w:r>
      <w:r w:rsidR="00A53AF9" w:rsidRPr="00F14D16">
        <w:rPr>
          <w:rFonts w:asciiTheme="majorHAnsi" w:hAnsiTheme="majorHAnsi" w:cstheme="majorHAnsi"/>
          <w:sz w:val="28"/>
          <w:szCs w:val="28"/>
        </w:rPr>
        <w:t xml:space="preserve"> Quy định này, bảo đảm tiết kiệm, hiệu quả;</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c) Báo cáo định kỳ, đột xuất về tình hình thẩm định, điều chỉnh gửi Sở Xây dựng để tổng hợp, báo cáo theo quy định.</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b/>
          <w:bCs/>
          <w:sz w:val="28"/>
          <w:szCs w:val="28"/>
        </w:rPr>
        <w:tab/>
      </w:r>
      <w:r w:rsidR="000A71AA" w:rsidRPr="00F14D16">
        <w:rPr>
          <w:rFonts w:asciiTheme="majorHAnsi" w:hAnsiTheme="majorHAnsi" w:cstheme="majorHAnsi"/>
          <w:b/>
          <w:bCs/>
          <w:sz w:val="28"/>
          <w:szCs w:val="28"/>
        </w:rPr>
        <w:t>Điều 11</w:t>
      </w:r>
      <w:r w:rsidR="00A53AF9" w:rsidRPr="00F14D16">
        <w:rPr>
          <w:rFonts w:asciiTheme="majorHAnsi" w:hAnsiTheme="majorHAnsi" w:cstheme="majorHAnsi"/>
          <w:b/>
          <w:bCs/>
          <w:sz w:val="28"/>
          <w:szCs w:val="28"/>
        </w:rPr>
        <w:t>. Tổ chức thực hiện</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1. Sở Xây dựng chủ trì, kiểm tra, giám sát việc thực hiện Quy định này; kịp thời tổng hợp khó khăn, vướng mắc phát sinh, tham mưu Ủy ban nhân dân tỉnh xem xét, xử lý theo thẩm quyền.</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lastRenderedPageBreak/>
        <w:tab/>
      </w:r>
      <w:r w:rsidR="00A53AF9" w:rsidRPr="00F14D16">
        <w:rPr>
          <w:rFonts w:asciiTheme="majorHAnsi" w:hAnsiTheme="majorHAnsi" w:cstheme="majorHAnsi"/>
          <w:sz w:val="28"/>
          <w:szCs w:val="28"/>
        </w:rPr>
        <w:t>2. Các văn bản quy phạm pháp luật được viện dẫn tại Quy định này khi được sửa đổi, bổ sung, thay thế, bãi bỏ thì áp dụng theo văn bản sửa đổi, bổ sung, thay thế tương ứng.</w:t>
      </w:r>
    </w:p>
    <w:p w:rsidR="00B22487" w:rsidRPr="00F14D16" w:rsidRDefault="000365C1" w:rsidP="003B1D25">
      <w:pPr>
        <w:spacing w:before="120" w:after="120" w:line="340" w:lineRule="exact"/>
        <w:jc w:val="both"/>
        <w:rPr>
          <w:rFonts w:asciiTheme="majorHAnsi" w:hAnsiTheme="majorHAnsi" w:cstheme="majorHAnsi"/>
          <w:sz w:val="28"/>
          <w:szCs w:val="28"/>
        </w:rPr>
      </w:pPr>
      <w:r w:rsidRPr="00F14D16">
        <w:rPr>
          <w:rFonts w:asciiTheme="majorHAnsi" w:hAnsiTheme="majorHAnsi" w:cstheme="majorHAnsi"/>
          <w:sz w:val="28"/>
          <w:szCs w:val="28"/>
        </w:rPr>
        <w:tab/>
      </w:r>
      <w:r w:rsidR="00A53AF9" w:rsidRPr="00F14D16">
        <w:rPr>
          <w:rFonts w:asciiTheme="majorHAnsi" w:hAnsiTheme="majorHAnsi" w:cstheme="majorHAnsi"/>
          <w:sz w:val="28"/>
          <w:szCs w:val="28"/>
        </w:rPr>
        <w:t>3. Trong quá trình thực hiện, nếu phát sinh vướng mắc hoặc cần sửa đổi, bổ sung cho phù hợp với thực tiễn, các cơ quan, đơn vị liên quan báo cáo Sở Xây dựng để tổng hợp, trình Ủy ban nhâ</w:t>
      </w:r>
      <w:bookmarkStart w:id="0" w:name="_GoBack"/>
      <w:bookmarkEnd w:id="0"/>
      <w:r w:rsidR="00A53AF9" w:rsidRPr="00F14D16">
        <w:rPr>
          <w:rFonts w:asciiTheme="majorHAnsi" w:hAnsiTheme="majorHAnsi" w:cstheme="majorHAnsi"/>
          <w:sz w:val="28"/>
          <w:szCs w:val="28"/>
        </w:rPr>
        <w:t>n dân tỉnh xem xét, quyết định./.</w:t>
      </w:r>
    </w:p>
    <w:sectPr w:rsidR="00B22487" w:rsidRPr="00F14D16" w:rsidSect="00530188">
      <w:headerReference w:type="default" r:id="rId7"/>
      <w:pgSz w:w="11907" w:h="16840"/>
      <w:pgMar w:top="1134" w:right="1134" w:bottom="1134" w:left="1701"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0B3B" w:rsidRDefault="00BC0B3B" w:rsidP="00530188">
      <w:r>
        <w:separator/>
      </w:r>
    </w:p>
  </w:endnote>
  <w:endnote w:type="continuationSeparator" w:id="0">
    <w:p w:rsidR="00BC0B3B" w:rsidRDefault="00BC0B3B" w:rsidP="00530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0B3B" w:rsidRDefault="00BC0B3B" w:rsidP="00530188">
      <w:r>
        <w:separator/>
      </w:r>
    </w:p>
  </w:footnote>
  <w:footnote w:type="continuationSeparator" w:id="0">
    <w:p w:rsidR="00BC0B3B" w:rsidRDefault="00BC0B3B" w:rsidP="005301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6753462"/>
      <w:docPartObj>
        <w:docPartGallery w:val="Page Numbers (Top of Page)"/>
        <w:docPartUnique/>
      </w:docPartObj>
    </w:sdtPr>
    <w:sdtEndPr>
      <w:rPr>
        <w:noProof/>
        <w:sz w:val="28"/>
        <w:szCs w:val="28"/>
      </w:rPr>
    </w:sdtEndPr>
    <w:sdtContent>
      <w:p w:rsidR="00530188" w:rsidRPr="00530188" w:rsidRDefault="00530188">
        <w:pPr>
          <w:pStyle w:val="Header"/>
          <w:jc w:val="center"/>
          <w:rPr>
            <w:sz w:val="28"/>
            <w:szCs w:val="28"/>
          </w:rPr>
        </w:pPr>
        <w:r w:rsidRPr="00530188">
          <w:rPr>
            <w:sz w:val="28"/>
            <w:szCs w:val="28"/>
          </w:rPr>
          <w:fldChar w:fldCharType="begin"/>
        </w:r>
        <w:r w:rsidRPr="00530188">
          <w:rPr>
            <w:sz w:val="28"/>
            <w:szCs w:val="28"/>
          </w:rPr>
          <w:instrText xml:space="preserve"> PAGE   \* MERGEFORMAT </w:instrText>
        </w:r>
        <w:r w:rsidRPr="00530188">
          <w:rPr>
            <w:sz w:val="28"/>
            <w:szCs w:val="28"/>
          </w:rPr>
          <w:fldChar w:fldCharType="separate"/>
        </w:r>
        <w:r w:rsidR="00F14D16">
          <w:rPr>
            <w:noProof/>
            <w:sz w:val="28"/>
            <w:szCs w:val="28"/>
          </w:rPr>
          <w:t>2</w:t>
        </w:r>
        <w:r w:rsidRPr="00530188">
          <w:rPr>
            <w:noProof/>
            <w:sz w:val="28"/>
            <w:szCs w:val="28"/>
          </w:rPr>
          <w:fldChar w:fldCharType="end"/>
        </w:r>
      </w:p>
    </w:sdtContent>
  </w:sdt>
  <w:p w:rsidR="00530188" w:rsidRDefault="0053018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E60E76"/>
    <w:multiLevelType w:val="hybridMultilevel"/>
    <w:tmpl w:val="EB14ECBE"/>
    <w:lvl w:ilvl="0" w:tplc="CA4C7966">
      <w:start w:val="1"/>
      <w:numFmt w:val="bullet"/>
      <w:lvlText w:val="●"/>
      <w:lvlJc w:val="left"/>
      <w:pPr>
        <w:ind w:left="720" w:hanging="360"/>
      </w:pPr>
    </w:lvl>
    <w:lvl w:ilvl="1" w:tplc="D108D940">
      <w:start w:val="1"/>
      <w:numFmt w:val="bullet"/>
      <w:lvlText w:val="○"/>
      <w:lvlJc w:val="left"/>
      <w:pPr>
        <w:ind w:left="1440" w:hanging="360"/>
      </w:pPr>
    </w:lvl>
    <w:lvl w:ilvl="2" w:tplc="212CF290">
      <w:start w:val="1"/>
      <w:numFmt w:val="bullet"/>
      <w:lvlText w:val="■"/>
      <w:lvlJc w:val="left"/>
      <w:pPr>
        <w:ind w:left="2160" w:hanging="360"/>
      </w:pPr>
    </w:lvl>
    <w:lvl w:ilvl="3" w:tplc="027E1714">
      <w:start w:val="1"/>
      <w:numFmt w:val="bullet"/>
      <w:lvlText w:val="●"/>
      <w:lvlJc w:val="left"/>
      <w:pPr>
        <w:ind w:left="2880" w:hanging="360"/>
      </w:pPr>
    </w:lvl>
    <w:lvl w:ilvl="4" w:tplc="BD32E294">
      <w:start w:val="1"/>
      <w:numFmt w:val="bullet"/>
      <w:lvlText w:val="○"/>
      <w:lvlJc w:val="left"/>
      <w:pPr>
        <w:ind w:left="3600" w:hanging="360"/>
      </w:pPr>
    </w:lvl>
    <w:lvl w:ilvl="5" w:tplc="F2AC6638">
      <w:start w:val="1"/>
      <w:numFmt w:val="bullet"/>
      <w:lvlText w:val="■"/>
      <w:lvlJc w:val="left"/>
      <w:pPr>
        <w:ind w:left="4320" w:hanging="360"/>
      </w:pPr>
    </w:lvl>
    <w:lvl w:ilvl="6" w:tplc="0928BAFE">
      <w:start w:val="1"/>
      <w:numFmt w:val="bullet"/>
      <w:lvlText w:val="●"/>
      <w:lvlJc w:val="left"/>
      <w:pPr>
        <w:ind w:left="5040" w:hanging="360"/>
      </w:pPr>
    </w:lvl>
    <w:lvl w:ilvl="7" w:tplc="4F04A0A2">
      <w:start w:val="1"/>
      <w:numFmt w:val="bullet"/>
      <w:lvlText w:val="●"/>
      <w:lvlJc w:val="left"/>
      <w:pPr>
        <w:ind w:left="5760" w:hanging="360"/>
      </w:pPr>
    </w:lvl>
    <w:lvl w:ilvl="8" w:tplc="FAA4FF4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487"/>
    <w:rsid w:val="00000466"/>
    <w:rsid w:val="00007C66"/>
    <w:rsid w:val="000365C1"/>
    <w:rsid w:val="000945FD"/>
    <w:rsid w:val="000A71AA"/>
    <w:rsid w:val="000D288F"/>
    <w:rsid w:val="000D4076"/>
    <w:rsid w:val="000E4EE2"/>
    <w:rsid w:val="000F1D58"/>
    <w:rsid w:val="000F3593"/>
    <w:rsid w:val="0013631D"/>
    <w:rsid w:val="00184361"/>
    <w:rsid w:val="00197796"/>
    <w:rsid w:val="001B0B40"/>
    <w:rsid w:val="001B4FD6"/>
    <w:rsid w:val="001D1399"/>
    <w:rsid w:val="001F3996"/>
    <w:rsid w:val="002021C1"/>
    <w:rsid w:val="002127D8"/>
    <w:rsid w:val="002724D2"/>
    <w:rsid w:val="002761E0"/>
    <w:rsid w:val="00284F28"/>
    <w:rsid w:val="0029466C"/>
    <w:rsid w:val="002D633D"/>
    <w:rsid w:val="00304C9E"/>
    <w:rsid w:val="00304DDB"/>
    <w:rsid w:val="00382144"/>
    <w:rsid w:val="003B1D25"/>
    <w:rsid w:val="003C0077"/>
    <w:rsid w:val="003C5E7B"/>
    <w:rsid w:val="003D2F75"/>
    <w:rsid w:val="003E242E"/>
    <w:rsid w:val="004273B6"/>
    <w:rsid w:val="004631F6"/>
    <w:rsid w:val="00465F52"/>
    <w:rsid w:val="00483191"/>
    <w:rsid w:val="00485CF0"/>
    <w:rsid w:val="004E4F91"/>
    <w:rsid w:val="004F48B1"/>
    <w:rsid w:val="00530188"/>
    <w:rsid w:val="00542E55"/>
    <w:rsid w:val="00547F48"/>
    <w:rsid w:val="00575C79"/>
    <w:rsid w:val="00591C9A"/>
    <w:rsid w:val="0059691F"/>
    <w:rsid w:val="005E1BB5"/>
    <w:rsid w:val="00646D93"/>
    <w:rsid w:val="00653813"/>
    <w:rsid w:val="006563F4"/>
    <w:rsid w:val="00682DAA"/>
    <w:rsid w:val="00687836"/>
    <w:rsid w:val="006D1445"/>
    <w:rsid w:val="006F3BF4"/>
    <w:rsid w:val="00733CB0"/>
    <w:rsid w:val="00776F1E"/>
    <w:rsid w:val="0081453B"/>
    <w:rsid w:val="008329B6"/>
    <w:rsid w:val="00833097"/>
    <w:rsid w:val="00860D7A"/>
    <w:rsid w:val="00887E36"/>
    <w:rsid w:val="008A0387"/>
    <w:rsid w:val="008A439C"/>
    <w:rsid w:val="008F18B4"/>
    <w:rsid w:val="008F326E"/>
    <w:rsid w:val="00906DFE"/>
    <w:rsid w:val="00936DB6"/>
    <w:rsid w:val="0098422D"/>
    <w:rsid w:val="009D780E"/>
    <w:rsid w:val="00A27E79"/>
    <w:rsid w:val="00A306F1"/>
    <w:rsid w:val="00A53AF9"/>
    <w:rsid w:val="00A53B6E"/>
    <w:rsid w:val="00A56141"/>
    <w:rsid w:val="00A765B5"/>
    <w:rsid w:val="00A8312A"/>
    <w:rsid w:val="00AE5848"/>
    <w:rsid w:val="00AF272B"/>
    <w:rsid w:val="00B06A48"/>
    <w:rsid w:val="00B22487"/>
    <w:rsid w:val="00B259CA"/>
    <w:rsid w:val="00B35BA3"/>
    <w:rsid w:val="00B723F9"/>
    <w:rsid w:val="00BA6491"/>
    <w:rsid w:val="00BB6F4B"/>
    <w:rsid w:val="00BC0B3B"/>
    <w:rsid w:val="00BD1B0C"/>
    <w:rsid w:val="00BD2BD1"/>
    <w:rsid w:val="00BE2245"/>
    <w:rsid w:val="00BE5C8C"/>
    <w:rsid w:val="00C664D7"/>
    <w:rsid w:val="00C861B8"/>
    <w:rsid w:val="00CA74D5"/>
    <w:rsid w:val="00CD25D4"/>
    <w:rsid w:val="00CE3360"/>
    <w:rsid w:val="00CF0611"/>
    <w:rsid w:val="00D479C0"/>
    <w:rsid w:val="00D9141B"/>
    <w:rsid w:val="00D9741C"/>
    <w:rsid w:val="00DA4569"/>
    <w:rsid w:val="00E06947"/>
    <w:rsid w:val="00E2468E"/>
    <w:rsid w:val="00E47267"/>
    <w:rsid w:val="00E72F65"/>
    <w:rsid w:val="00E82210"/>
    <w:rsid w:val="00E971BC"/>
    <w:rsid w:val="00EE7173"/>
    <w:rsid w:val="00F10BEB"/>
    <w:rsid w:val="00F14D16"/>
    <w:rsid w:val="00F34D7E"/>
    <w:rsid w:val="00F7112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D165E81-EF6B-470F-960C-562524D29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530188"/>
    <w:pPr>
      <w:tabs>
        <w:tab w:val="center" w:pos="4513"/>
        <w:tab w:val="right" w:pos="9026"/>
      </w:tabs>
    </w:pPr>
  </w:style>
  <w:style w:type="character" w:customStyle="1" w:styleId="HeaderChar">
    <w:name w:val="Header Char"/>
    <w:basedOn w:val="DefaultParagraphFont"/>
    <w:link w:val="Header"/>
    <w:uiPriority w:val="99"/>
    <w:rsid w:val="00530188"/>
  </w:style>
  <w:style w:type="paragraph" w:styleId="Footer">
    <w:name w:val="footer"/>
    <w:basedOn w:val="Normal"/>
    <w:link w:val="FooterChar"/>
    <w:uiPriority w:val="99"/>
    <w:unhideWhenUsed/>
    <w:rsid w:val="00530188"/>
    <w:pPr>
      <w:tabs>
        <w:tab w:val="center" w:pos="4513"/>
        <w:tab w:val="right" w:pos="9026"/>
      </w:tabs>
    </w:pPr>
  </w:style>
  <w:style w:type="character" w:customStyle="1" w:styleId="FooterChar">
    <w:name w:val="Footer Char"/>
    <w:basedOn w:val="DefaultParagraphFont"/>
    <w:link w:val="Footer"/>
    <w:uiPriority w:val="99"/>
    <w:rsid w:val="00530188"/>
  </w:style>
  <w:style w:type="character" w:customStyle="1" w:styleId="fontstyle01">
    <w:name w:val="fontstyle01"/>
    <w:basedOn w:val="DefaultParagraphFont"/>
    <w:rsid w:val="00682DAA"/>
    <w:rPr>
      <w:rFonts w:ascii="TimesNewRomanPSMT" w:hAnsi="TimesNewRomanPSMT" w:hint="default"/>
      <w:b w:val="0"/>
      <w:bCs w:val="0"/>
      <w:i w:val="0"/>
      <w:iCs w:val="0"/>
      <w:color w:val="000000"/>
      <w:sz w:val="28"/>
      <w:szCs w:val="28"/>
    </w:rPr>
  </w:style>
  <w:style w:type="character" w:customStyle="1" w:styleId="fontstyle21">
    <w:name w:val="fontstyle21"/>
    <w:rsid w:val="00776F1E"/>
    <w:rPr>
      <w:rFonts w:ascii="VNI-Times" w:hAnsi="VNI-Times" w:cs="VNI-Times"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TotalTime>
  <Pages>10</Pages>
  <Words>2996</Words>
  <Characters>17080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47</cp:revision>
  <dcterms:created xsi:type="dcterms:W3CDTF">2026-07-23T02:36:00Z</dcterms:created>
  <dcterms:modified xsi:type="dcterms:W3CDTF">2026-07-31T01:50:00Z</dcterms:modified>
</cp:coreProperties>
</file>