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tblCellMar>
          <w:left w:w="10" w:type="dxa"/>
          <w:right w:w="10" w:type="dxa"/>
        </w:tblCellMar>
        <w:tblLook w:val="04A0" w:firstRow="1" w:lastRow="0" w:firstColumn="1" w:lastColumn="0" w:noHBand="0" w:noVBand="1"/>
      </w:tblPr>
      <w:tblGrid>
        <w:gridCol w:w="3261"/>
        <w:gridCol w:w="5953"/>
      </w:tblGrid>
      <w:tr w:rsidR="00514CB8" w:rsidTr="00514CB8">
        <w:tblPrEx>
          <w:tblCellMar>
            <w:top w:w="0" w:type="dxa"/>
            <w:bottom w:w="0" w:type="dxa"/>
          </w:tblCellMar>
        </w:tblPrEx>
        <w:tc>
          <w:tcPr>
            <w:tcW w:w="3261" w:type="dxa"/>
          </w:tcPr>
          <w:p w:rsidR="00514CB8" w:rsidRPr="00BC35D8" w:rsidRDefault="00514CB8" w:rsidP="00514CB8">
            <w:pPr>
              <w:spacing w:before="60"/>
              <w:jc w:val="center"/>
              <w:rPr>
                <w:sz w:val="26"/>
                <w:szCs w:val="26"/>
              </w:rPr>
            </w:pPr>
            <w:r w:rsidRPr="00BC35D8">
              <w:rPr>
                <w:sz w:val="26"/>
                <w:szCs w:val="26"/>
              </w:rPr>
              <w:t>UBND TỈNH LAI CHÂU</w:t>
            </w:r>
          </w:p>
          <w:p w:rsidR="00514CB8" w:rsidRPr="00BC35D8" w:rsidRDefault="00080AB1" w:rsidP="00514CB8">
            <w:pPr>
              <w:jc w:val="center"/>
              <w:rPr>
                <w:sz w:val="24"/>
                <w:szCs w:val="24"/>
              </w:rPr>
            </w:pPr>
            <w:r w:rsidRPr="00BC35D8">
              <w:rPr>
                <w:noProof/>
              </w:rPr>
              <mc:AlternateContent>
                <mc:Choice Requires="wps">
                  <w:drawing>
                    <wp:anchor distT="0" distB="0" distL="114300" distR="114300" simplePos="0" relativeHeight="251659264" behindDoc="0" locked="0" layoutInCell="1" allowOverlap="1" wp14:anchorId="3B5711E6" wp14:editId="1656696B">
                      <wp:simplePos x="0" y="0"/>
                      <wp:positionH relativeFrom="column">
                        <wp:posOffset>779145</wp:posOffset>
                      </wp:positionH>
                      <wp:positionV relativeFrom="paragraph">
                        <wp:posOffset>185894</wp:posOffset>
                      </wp:positionV>
                      <wp:extent cx="4572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7554C"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35pt,14.65pt" to="97.3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"/>
                  </w:pict>
                </mc:Fallback>
              </mc:AlternateContent>
            </w:r>
            <w:r w:rsidR="00514CB8" w:rsidRPr="00BC35D8">
              <w:rPr>
                <w:b/>
                <w:bCs/>
                <w:sz w:val="26"/>
                <w:szCs w:val="26"/>
              </w:rPr>
              <w:t xml:space="preserve"> SỞ XÂY DỰNG</w:t>
            </w:r>
            <w:r w:rsidR="00514CB8" w:rsidRPr="00BC35D8">
              <w:rPr>
                <w:sz w:val="24"/>
                <w:szCs w:val="24"/>
              </w:rPr>
              <w:t xml:space="preserve"> </w:t>
            </w:r>
          </w:p>
        </w:tc>
        <w:tc>
          <w:tcPr>
            <w:tcW w:w="5953" w:type="dxa"/>
          </w:tcPr>
          <w:p w:rsidR="00514CB8" w:rsidRPr="00BC35D8" w:rsidRDefault="00514CB8" w:rsidP="00514CB8">
            <w:pPr>
              <w:jc w:val="center"/>
              <w:rPr>
                <w:b/>
                <w:bCs/>
                <w:sz w:val="26"/>
                <w:szCs w:val="26"/>
              </w:rPr>
            </w:pPr>
            <w:r w:rsidRPr="00BC35D8">
              <w:rPr>
                <w:b/>
                <w:bCs/>
                <w:sz w:val="26"/>
                <w:szCs w:val="26"/>
              </w:rPr>
              <w:t>CỘNG HÒA XÃ HỘI CHỦ NGHĨA VIỆT NAM</w:t>
            </w:r>
          </w:p>
          <w:p w:rsidR="00514CB8" w:rsidRDefault="00514CB8" w:rsidP="00514CB8">
            <w:pPr>
              <w:jc w:val="center"/>
              <w:rPr>
                <w:b/>
                <w:bCs/>
                <w:sz w:val="28"/>
                <w:szCs w:val="28"/>
              </w:rPr>
            </w:pPr>
            <w:r w:rsidRPr="003E2ED4">
              <w:rPr>
                <w:b/>
                <w:bCs/>
                <w:noProof/>
                <w:sz w:val="28"/>
                <w:szCs w:val="28"/>
              </w:rPr>
              <mc:AlternateContent>
                <mc:Choice Requires="wps">
                  <w:drawing>
                    <wp:anchor distT="0" distB="0" distL="114300" distR="114300" simplePos="0" relativeHeight="251660288" behindDoc="0" locked="0" layoutInCell="1" allowOverlap="1" wp14:anchorId="3908A242" wp14:editId="1B4596B2">
                      <wp:simplePos x="0" y="0"/>
                      <wp:positionH relativeFrom="column">
                        <wp:posOffset>812165</wp:posOffset>
                      </wp:positionH>
                      <wp:positionV relativeFrom="paragraph">
                        <wp:posOffset>206375</wp:posOffset>
                      </wp:positionV>
                      <wp:extent cx="2044700" cy="12700"/>
                      <wp:effectExtent l="0" t="0" r="31750" b="254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9A6945" id="_x0000_t32" coordsize="21600,21600" o:spt="32" o:oned="t" path="m,l21600,21600e" filled="f">
                      <v:path arrowok="t" fillok="f" o:connecttype="none"/>
                      <o:lock v:ext="edit" shapetype="t"/>
                    </v:shapetype>
                    <v:shape id="Straight Arrow Connector 1" o:spid="_x0000_s1026" type="#_x0000_t32" style="position:absolute;margin-left:63.95pt;margin-top:16.25pt;width:161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"/>
                  </w:pict>
                </mc:Fallback>
              </mc:AlternateContent>
            </w:r>
            <w:r w:rsidRPr="003E2ED4">
              <w:rPr>
                <w:b/>
                <w:bCs/>
                <w:sz w:val="28"/>
                <w:szCs w:val="28"/>
              </w:rPr>
              <w:t>Độc lập - Tự do - Hạnh phúc</w:t>
            </w:r>
          </w:p>
          <w:p w:rsidR="00D40810" w:rsidRPr="00D40810" w:rsidRDefault="00D40810" w:rsidP="006360FF">
            <w:pPr>
              <w:spacing w:before="120"/>
              <w:jc w:val="center"/>
              <w:rPr>
                <w:bCs/>
                <w:i/>
                <w:iCs/>
                <w:sz w:val="28"/>
                <w:szCs w:val="28"/>
                <w:lang w:val="en-US"/>
              </w:rPr>
            </w:pPr>
            <w:r w:rsidRPr="00D40810">
              <w:rPr>
                <w:bCs/>
                <w:i/>
                <w:sz w:val="28"/>
                <w:szCs w:val="28"/>
                <w:lang w:val="en-US"/>
              </w:rPr>
              <w:t>Lai Châu, ngày    tháng 8 năm 2026</w:t>
            </w:r>
          </w:p>
        </w:tc>
      </w:tr>
    </w:tbl>
    <w:p w:rsidR="00DE1350" w:rsidRDefault="00DE1350">
      <w:pPr>
        <w:spacing w:after="160"/>
        <w:jc w:val="both"/>
      </w:pPr>
    </w:p>
    <w:p w:rsidR="00622664" w:rsidRDefault="00315559">
      <w:pPr>
        <w:spacing w:after="60"/>
        <w:jc w:val="center"/>
        <w:rPr>
          <w:b/>
          <w:bCs/>
          <w:sz w:val="28"/>
          <w:szCs w:val="28"/>
        </w:rPr>
      </w:pPr>
      <w:r>
        <w:rPr>
          <w:b/>
          <w:bCs/>
          <w:sz w:val="28"/>
          <w:szCs w:val="28"/>
        </w:rPr>
        <w:t xml:space="preserve">BẢN ĐÁNH GIÁ </w:t>
      </w:r>
    </w:p>
    <w:p w:rsidR="00DE1350" w:rsidRPr="00A118B9" w:rsidRDefault="008139F0">
      <w:pPr>
        <w:spacing w:after="60"/>
        <w:jc w:val="center"/>
        <w:rPr>
          <w:rFonts w:asciiTheme="majorHAnsi" w:hAnsiTheme="majorHAnsi" w:cstheme="majorHAnsi"/>
          <w:b/>
          <w:bCs/>
          <w:spacing w:val="4"/>
          <w:sz w:val="28"/>
          <w:szCs w:val="28"/>
        </w:rPr>
      </w:pPr>
      <w:r w:rsidRPr="00A118B9">
        <w:rPr>
          <w:rFonts w:asciiTheme="majorHAnsi" w:hAnsiTheme="majorHAnsi" w:cstheme="majorHAnsi"/>
          <w:noProof/>
          <w:sz w:val="28"/>
          <w:szCs w:val="28"/>
        </w:rPr>
        <mc:AlternateContent>
          <mc:Choice Requires="wps">
            <w:drawing>
              <wp:anchor distT="0" distB="0" distL="114300" distR="114300" simplePos="0" relativeHeight="251662336" behindDoc="0" locked="0" layoutInCell="1" allowOverlap="1" wp14:anchorId="03195EF5" wp14:editId="7F5C86E3">
                <wp:simplePos x="0" y="0"/>
                <wp:positionH relativeFrom="column">
                  <wp:posOffset>1999615</wp:posOffset>
                </wp:positionH>
                <wp:positionV relativeFrom="paragraph">
                  <wp:posOffset>1848485</wp:posOffset>
                </wp:positionV>
                <wp:extent cx="1974850" cy="6350"/>
                <wp:effectExtent l="0" t="0" r="25400" b="317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485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63B6B"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45pt,145.55pt" to="312.95pt,1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"/>
            </w:pict>
          </mc:Fallback>
        </mc:AlternateContent>
      </w:r>
      <w:r w:rsidR="00622664" w:rsidRPr="00A118B9">
        <w:rPr>
          <w:rFonts w:asciiTheme="majorHAnsi" w:hAnsiTheme="majorHAnsi" w:cstheme="majorHAnsi"/>
          <w:b/>
          <w:bCs/>
          <w:spacing w:val="4"/>
          <w:sz w:val="28"/>
          <w:szCs w:val="28"/>
          <w:lang w:val="en-US"/>
        </w:rPr>
        <w:t>T</w:t>
      </w:r>
      <w:r w:rsidR="00622664" w:rsidRPr="00A118B9">
        <w:rPr>
          <w:rFonts w:asciiTheme="majorHAnsi" w:hAnsiTheme="majorHAnsi" w:cstheme="majorHAnsi"/>
          <w:b/>
          <w:bCs/>
          <w:spacing w:val="4"/>
          <w:sz w:val="28"/>
          <w:szCs w:val="28"/>
        </w:rPr>
        <w:t>hủ tục hành chính, việc phân quyền, phân cấp, việc ứng dụng, thúc đẩy phát triển khoa học, công nghệ, đổi mới sáng tạo và chuyển đổi số, bảo đảm bình đẳng giới, việc thực hiện chính sách dân tộc trong dự thảo quyết định</w:t>
      </w:r>
      <w:r w:rsidR="00622664" w:rsidRPr="00A118B9">
        <w:rPr>
          <w:rFonts w:asciiTheme="majorHAnsi" w:hAnsiTheme="majorHAnsi" w:cstheme="majorHAnsi"/>
          <w:b/>
          <w:bCs/>
          <w:spacing w:val="4"/>
          <w:sz w:val="28"/>
          <w:szCs w:val="28"/>
          <w:lang w:val="en-US"/>
        </w:rPr>
        <w:t xml:space="preserve"> </w:t>
      </w:r>
      <w:r w:rsidR="00315559" w:rsidRPr="00A118B9">
        <w:rPr>
          <w:rFonts w:asciiTheme="majorHAnsi" w:hAnsiTheme="majorHAnsi" w:cstheme="majorHAnsi"/>
          <w:b/>
          <w:bCs/>
          <w:spacing w:val="4"/>
          <w:sz w:val="28"/>
          <w:szCs w:val="28"/>
        </w:rPr>
        <w:t>của Ủy ban nhân dân tỉ</w:t>
      </w:r>
      <w:r w:rsidR="00315559" w:rsidRPr="00A118B9">
        <w:rPr>
          <w:rFonts w:asciiTheme="majorHAnsi" w:hAnsiTheme="majorHAnsi" w:cstheme="majorHAnsi"/>
          <w:b/>
          <w:bCs/>
          <w:spacing w:val="4"/>
          <w:sz w:val="28"/>
          <w:szCs w:val="28"/>
        </w:rPr>
        <w:t>nh Ban hành Quy định về quy trình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kh</w:t>
      </w:r>
      <w:r w:rsidR="00315559" w:rsidRPr="00A118B9">
        <w:rPr>
          <w:rFonts w:asciiTheme="majorHAnsi" w:hAnsiTheme="majorHAnsi" w:cstheme="majorHAnsi"/>
          <w:b/>
          <w:bCs/>
          <w:spacing w:val="4"/>
          <w:sz w:val="28"/>
          <w:szCs w:val="28"/>
        </w:rPr>
        <w:t>ác không thuộc phạm vi điều chỉnh của pháp luật về đầu tư công do Ủy ban nhân dân cấp tỉnh, cấp xã quyết định đầu tư</w:t>
      </w:r>
    </w:p>
    <w:p w:rsidR="008139F0" w:rsidRPr="00A118B9" w:rsidRDefault="008139F0">
      <w:pPr>
        <w:spacing w:after="60"/>
        <w:jc w:val="center"/>
        <w:rPr>
          <w:rFonts w:asciiTheme="majorHAnsi" w:hAnsiTheme="majorHAnsi" w:cstheme="majorHAnsi"/>
          <w:sz w:val="28"/>
          <w:szCs w:val="28"/>
        </w:rPr>
      </w:pPr>
    </w:p>
    <w:p w:rsidR="00DE1350" w:rsidRPr="00A118B9" w:rsidRDefault="008139F0" w:rsidP="00312BA3">
      <w:pPr>
        <w:spacing w:before="80" w:after="80" w:line="340" w:lineRule="exact"/>
        <w:jc w:val="both"/>
        <w:rPr>
          <w:rFonts w:asciiTheme="majorHAnsi" w:hAnsiTheme="majorHAnsi" w:cstheme="majorHAnsi"/>
          <w:sz w:val="28"/>
          <w:szCs w:val="28"/>
        </w:rPr>
      </w:pPr>
      <w:bookmarkStart w:id="0" w:name="_GoBack"/>
      <w:r w:rsidRPr="00A118B9">
        <w:rPr>
          <w:rFonts w:asciiTheme="majorHAnsi" w:hAnsiTheme="majorHAnsi" w:cstheme="majorHAnsi"/>
          <w:sz w:val="28"/>
          <w:szCs w:val="28"/>
        </w:rPr>
        <w:tab/>
      </w:r>
      <w:r w:rsidR="00315559" w:rsidRPr="00A118B9">
        <w:rPr>
          <w:rFonts w:asciiTheme="majorHAnsi" w:hAnsiTheme="majorHAnsi" w:cstheme="majorHAnsi"/>
          <w:sz w:val="28"/>
          <w:szCs w:val="28"/>
        </w:rPr>
        <w:t xml:space="preserve">Thực hiện quy định của Luật Ban hành văn bản quy phạm pháp </w:t>
      </w:r>
      <w:r w:rsidR="00315559" w:rsidRPr="00A118B9">
        <w:rPr>
          <w:rFonts w:asciiTheme="majorHAnsi" w:hAnsiTheme="majorHAnsi" w:cstheme="majorHAnsi"/>
          <w:sz w:val="28"/>
          <w:szCs w:val="28"/>
        </w:rPr>
        <w:t>luật số 64/2025/QH15 (đã được sửa đổi, bổ sung tại Luật số 87/2025/QH15), Sở Xây dựng đã tiến hành đánh giá thủ tục hành chính, việc phân quyền, phân cấp, việc ứng dụng, thúc đẩy phát triển khoa học, công nghệ, đổi mới sáng tạo và chuyển đổi số, việc bảo đ</w:t>
      </w:r>
      <w:r w:rsidR="00315559" w:rsidRPr="00A118B9">
        <w:rPr>
          <w:rFonts w:asciiTheme="majorHAnsi" w:hAnsiTheme="majorHAnsi" w:cstheme="majorHAnsi"/>
          <w:sz w:val="28"/>
          <w:szCs w:val="28"/>
        </w:rPr>
        <w:t>ảm bình đẳng giới, việc thực hiện chính sách dân tộc trong dự thảo Quyết định nêu trên (sau đây gọi là dự thảo Quyết định). Kết quả như sau:</w:t>
      </w:r>
    </w:p>
    <w:p w:rsidR="00DE1350" w:rsidRPr="00A118B9" w:rsidRDefault="008139F0"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I. TỔ CHỨC THỰC HIỆN ĐÁNH GIÁ</w:t>
      </w:r>
    </w:p>
    <w:p w:rsidR="00DE1350" w:rsidRPr="00A118B9" w:rsidRDefault="008139F0"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1. Bối cảnh xây dựng dự án, dự thảo văn bản quy phạm pháp luật</w:t>
      </w:r>
    </w:p>
    <w:p w:rsidR="00DE1350" w:rsidRPr="00A118B9" w:rsidRDefault="008139F0"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xml:space="preserve">Ngày 19/6/2026, Chính phủ ban hành Nghị định số 217/2026/NĐ-CP quy định chi tiết một số điều của Luật Xây dựng về quản lý hoạt động xây dựng, có hiệu lực thi hành kể từ ngày 01/7/2026. Tại điểm b khoản 4 Điều 73 Nghị định số 217/2026/NĐ-CP, Chính phủ giao </w:t>
      </w:r>
      <w:r w:rsidR="00315559" w:rsidRPr="00A118B9">
        <w:rPr>
          <w:rFonts w:asciiTheme="majorHAnsi" w:hAnsiTheme="majorHAnsi" w:cstheme="majorHAnsi"/>
          <w:sz w:val="28"/>
          <w:szCs w:val="28"/>
        </w:rPr>
        <w:t xml:space="preserve">Ủy ban nhân dân cấp tỉnh trách nhiệm </w:t>
      </w:r>
      <w:r w:rsidR="00315559" w:rsidRPr="00A118B9">
        <w:rPr>
          <w:rFonts w:asciiTheme="majorHAnsi" w:hAnsiTheme="majorHAnsi" w:cstheme="majorHAnsi"/>
          <w:b/>
          <w:sz w:val="28"/>
          <w:szCs w:val="28"/>
        </w:rPr>
        <w:t>ban hành quy trình thẩm định, phê duyệt, điều chỉnh Báo cáo nghiên cứu khả thi, Báo cáo kinh tế - kỹ thuật các dự án đầu tư công, dự án sử dụng chi thường xuyên từ ngân sách nhà nước, vốn ngân sách nhà nước khác không t</w:t>
      </w:r>
      <w:r w:rsidR="00315559" w:rsidRPr="00A118B9">
        <w:rPr>
          <w:rFonts w:asciiTheme="majorHAnsi" w:hAnsiTheme="majorHAnsi" w:cstheme="majorHAnsi"/>
          <w:b/>
          <w:sz w:val="28"/>
          <w:szCs w:val="28"/>
        </w:rPr>
        <w:t>huộc phạm vi điều chỉnh của pháp luật về đầu tư công do Ủy ban nhân dân cấp tỉnh, cấp xã quyết định đầu tư</w:t>
      </w:r>
      <w:r w:rsidR="00315559" w:rsidRPr="00A118B9">
        <w:rPr>
          <w:rFonts w:asciiTheme="majorHAnsi" w:hAnsiTheme="majorHAnsi" w:cstheme="majorHAnsi"/>
          <w:sz w:val="28"/>
          <w:szCs w:val="28"/>
        </w:rPr>
        <w:t>. Thực hiện nhiệm vụ được giao, đồng thời đáp ứng yêu cầu vận hành thống nhất mô hình chính quyền địa phương hai cấp, Sở Xây dựng được giao chủ trì, p</w:t>
      </w:r>
      <w:r w:rsidR="00315559" w:rsidRPr="00A118B9">
        <w:rPr>
          <w:rFonts w:asciiTheme="majorHAnsi" w:hAnsiTheme="majorHAnsi" w:cstheme="majorHAnsi"/>
          <w:sz w:val="28"/>
          <w:szCs w:val="28"/>
        </w:rPr>
        <w:t>hối hợp với Sở Tư pháp và các cơ quan liên quan xây dựng dự thảo Quyết định, trình Ủy ban nhân dân tỉnh xem xét, ban hành theo trình tự, thủ tục rút gọn quy định tại điểm b, điểm d khoản 1 Điều 50 Luật Ban hành văn bản quy phạm pháp luật năm 2025.</w:t>
      </w:r>
    </w:p>
    <w:p w:rsidR="00DE1350" w:rsidRPr="00A118B9" w:rsidRDefault="00010ACA"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2. Mục đ</w:t>
      </w:r>
      <w:r w:rsidR="00315559" w:rsidRPr="00A118B9">
        <w:rPr>
          <w:rFonts w:asciiTheme="majorHAnsi" w:hAnsiTheme="majorHAnsi" w:cstheme="majorHAnsi"/>
          <w:b/>
          <w:bCs/>
          <w:sz w:val="28"/>
          <w:szCs w:val="28"/>
        </w:rPr>
        <w:t>ích, yêu cầu đánh giá</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xml:space="preserve">Việc đánh giá nhằm xác định dự thảo Quyết định có quy định thủ tục hành chính mới hay không, làm rõ sự cần thiết, tính hợp lý, tính hợp pháp và chi phí tuân thủ (nếu có); đánh giá nội dung phân quyền, phân cấp bảo đảm đúng thẩm </w:t>
      </w:r>
      <w:r w:rsidR="00315559" w:rsidRPr="00A118B9">
        <w:rPr>
          <w:rFonts w:asciiTheme="majorHAnsi" w:hAnsiTheme="majorHAnsi" w:cstheme="majorHAnsi"/>
          <w:sz w:val="28"/>
          <w:szCs w:val="28"/>
        </w:rPr>
        <w:lastRenderedPageBreak/>
        <w:t>quyền,</w:t>
      </w:r>
      <w:r w:rsidR="00315559" w:rsidRPr="00A118B9">
        <w:rPr>
          <w:rFonts w:asciiTheme="majorHAnsi" w:hAnsiTheme="majorHAnsi" w:cstheme="majorHAnsi"/>
          <w:sz w:val="28"/>
          <w:szCs w:val="28"/>
        </w:rPr>
        <w:t xml:space="preserve"> có điều kiện thực hiện và có cơ chế kiểm tra, giám sát; đồng thời đánh giá việc ứng dụng, thúc đẩy chuyển đổi số, bảo đảm bình đẳng giới, việc thực hiện chính sách dân tộc trong dự thảo (nếu có), làm cơ sở để cấp có thẩm quyền xem xét, quyết định việc xây</w:t>
      </w:r>
      <w:r w:rsidR="00315559" w:rsidRPr="00A118B9">
        <w:rPr>
          <w:rFonts w:asciiTheme="majorHAnsi" w:hAnsiTheme="majorHAnsi" w:cstheme="majorHAnsi"/>
          <w:sz w:val="28"/>
          <w:szCs w:val="28"/>
        </w:rPr>
        <w:t xml:space="preserve"> dựng, ban hành Quyết định theo đúng quy định của Luật Ban hành văn bản quy phạm pháp luật năm 2025.</w:t>
      </w:r>
    </w:p>
    <w:p w:rsidR="00DE1350" w:rsidRPr="00A118B9" w:rsidRDefault="00010ACA"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II. KẾT QUẢ ĐÁNH GIÁ</w:t>
      </w:r>
    </w:p>
    <w:p w:rsidR="00DE1350" w:rsidRPr="00A118B9" w:rsidRDefault="00010ACA"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1. Đánh giá thủ tục hành chính</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a) Về số lượng, tên thủ tục hành chính</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xml:space="preserve">Dự thảo Quyết định không quy định thủ tục hành chính mới, không </w:t>
      </w:r>
      <w:r w:rsidR="00315559" w:rsidRPr="00A118B9">
        <w:rPr>
          <w:rFonts w:asciiTheme="majorHAnsi" w:hAnsiTheme="majorHAnsi" w:cstheme="majorHAnsi"/>
          <w:sz w:val="28"/>
          <w:szCs w:val="28"/>
        </w:rPr>
        <w:t xml:space="preserve">sửa đổi, bổ sung, không bãi bỏ thủ tục hành chính hiện hành. Trình tự, thành phần hồ sơ, thời hạn giải quyết đối với các nhóm công việc có liên quan (thẩm định Báo cáo nghiên cứu khả thi tại cơ quan chuyên môn về xây dựng - Điều 5; thẩm định, phê duyệt dự </w:t>
      </w:r>
      <w:r w:rsidR="00315559" w:rsidRPr="00A118B9">
        <w:rPr>
          <w:rFonts w:asciiTheme="majorHAnsi" w:hAnsiTheme="majorHAnsi" w:cstheme="majorHAnsi"/>
          <w:sz w:val="28"/>
          <w:szCs w:val="28"/>
        </w:rPr>
        <w:t>án yêu cầu lập Báo cáo nghiên cứu khả thi - Điều 6; thẩm định, phê duyệt dự án yêu cầu lập Báo cáo kinh tế - kỹ thuật - Điều 7; thẩm định điều chỉnh, phê duyệt điều chỉnh Báo cáo nghiên cứu khả thi - Điều 8; thẩm định điều chỉnh, phê duyệt điều chỉnh Báo c</w:t>
      </w:r>
      <w:r w:rsidR="00315559" w:rsidRPr="00A118B9">
        <w:rPr>
          <w:rFonts w:asciiTheme="majorHAnsi" w:hAnsiTheme="majorHAnsi" w:cstheme="majorHAnsi"/>
          <w:sz w:val="28"/>
          <w:szCs w:val="28"/>
        </w:rPr>
        <w:t>áo kinh tế - kỹ thuật - Điều 9 dự thảo Quy định) được dẫn chiếu, thực hiện đầy đủ, thống nhất theo quy định tại các Điều 27, 35, 36, 37, 38, 39, 40 Nghị định số 217/2026/NĐ-CP và khoản 4 Điều 27 Luật Xây dựng số 135/2025/QH15. Dự thảo chỉ cụ thể hóa việc x</w:t>
      </w:r>
      <w:r w:rsidR="00315559" w:rsidRPr="00A118B9">
        <w:rPr>
          <w:rFonts w:asciiTheme="majorHAnsi" w:hAnsiTheme="majorHAnsi" w:cstheme="majorHAnsi"/>
          <w:sz w:val="28"/>
          <w:szCs w:val="28"/>
        </w:rPr>
        <w:t>ác định cơ quan chủ trì thẩm định phù hợp với tổ chức bộ máy của tỉnh (Điều 3 dự thảo Quy định), không đặt thêm bước công việc, không tăng thêm thành phần hồ sơ, không kéo dài thời hạn giải quyết ngoài quy định của Nghị định số 217/2026/NĐ-CP.</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b) Về sự cần</w:t>
      </w:r>
      <w:r w:rsidR="00315559" w:rsidRPr="00A118B9">
        <w:rPr>
          <w:rFonts w:asciiTheme="majorHAnsi" w:hAnsiTheme="majorHAnsi" w:cstheme="majorHAnsi"/>
          <w:b/>
          <w:bCs/>
          <w:sz w:val="28"/>
          <w:szCs w:val="28"/>
        </w:rPr>
        <w:t xml:space="preserve"> thiết, tính hợp lý, tính hợp pháp và chi phí tuân thủ</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Sự cần thiết: việc dẫn chiếu, cụ thể hóa quy trình là cần thiết nhằm tạo cơ sở thống nhất để các cơ quan, đơn vị trên địa bàn tỉnh tổ chức thực hiện, tránh mỗi cấp, mỗi địa bàn áp dụng khác nhau, nhấ</w:t>
      </w:r>
      <w:r w:rsidR="00315559" w:rsidRPr="00A118B9">
        <w:rPr>
          <w:rFonts w:asciiTheme="majorHAnsi" w:hAnsiTheme="majorHAnsi" w:cstheme="majorHAnsi"/>
          <w:sz w:val="28"/>
          <w:szCs w:val="28"/>
        </w:rPr>
        <w:t>t là trong giai đoạn đầu vận hành mô hình chính quyền địa phương hai cấp.</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xml:space="preserve">- Tính hợp lý: trình tự, thành phần hồ sơ, thời hạn thẩm định được giữ nguyên theo Nghị định số 217/2026/NĐ-CP, phù hợp với năng lực tổ chức thực hiện của cơ quan chuyên môn các cấp </w:t>
      </w:r>
      <w:r w:rsidR="00315559" w:rsidRPr="00A118B9">
        <w:rPr>
          <w:rFonts w:asciiTheme="majorHAnsi" w:hAnsiTheme="majorHAnsi" w:cstheme="majorHAnsi"/>
          <w:sz w:val="28"/>
          <w:szCs w:val="28"/>
        </w:rPr>
        <w:t>tại tỉnh Lai Châu.</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Tính hợp pháp: nội dung dự thảo phù hợp với Luật Xây dựng số 135/2025/QH15, Nghị định số 217/2026/NĐ-CP, không trái với văn bản của cơ quan nhà nước cấp trên, bảo đảm tính thống nhất của hệ thống pháp luật.</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Chi phí tuân thủ: do không</w:t>
      </w:r>
      <w:r w:rsidR="00315559" w:rsidRPr="00A118B9">
        <w:rPr>
          <w:rFonts w:asciiTheme="majorHAnsi" w:hAnsiTheme="majorHAnsi" w:cstheme="majorHAnsi"/>
          <w:sz w:val="28"/>
          <w:szCs w:val="28"/>
        </w:rPr>
        <w:t xml:space="preserve"> phát sinh thủ tục hành chính mới, không tăng thêm thành phần hồ sơ hay thời hạn giải quyết nên dự thảo Quyết định không làm phát sinh chi phí tuân thủ thủ tục hành chính đối với cơ quan, tổ chức có liên quan; không thuộc trường hợp phải lập Biểu mẫu đánh </w:t>
      </w:r>
      <w:r w:rsidR="00315559" w:rsidRPr="00A118B9">
        <w:rPr>
          <w:rFonts w:asciiTheme="majorHAnsi" w:hAnsiTheme="majorHAnsi" w:cstheme="majorHAnsi"/>
          <w:sz w:val="28"/>
          <w:szCs w:val="28"/>
        </w:rPr>
        <w:t>giá tác động thủ tục hành chính, Biểu mẫu tính chi phí tuân thủ thủ tục hành chính theo hướng dẫn của Bộ trưởng Bộ Tư pháp.</w:t>
      </w:r>
    </w:p>
    <w:p w:rsidR="00DE1350" w:rsidRPr="00A118B9" w:rsidRDefault="00010ACA"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2. Việc phân quyền, phân cấp</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lastRenderedPageBreak/>
        <w:tab/>
      </w:r>
      <w:r w:rsidR="00315559" w:rsidRPr="00A118B9">
        <w:rPr>
          <w:rFonts w:asciiTheme="majorHAnsi" w:hAnsiTheme="majorHAnsi" w:cstheme="majorHAnsi"/>
          <w:sz w:val="28"/>
          <w:szCs w:val="28"/>
        </w:rPr>
        <w:t>a) Sự cần thiết: dự thảo cụ thể hóa việc xác định cơ quan chủ trì thẩm định theo chuyên ngành quản lý (Sở Xây dựng, Sở Nông nghiệp và Môi trường, Sở Công Thương, Ban Quản lý Khu kinh tế tỉnh) đối với dự án do Ủy ban nhân dân tỉnh quyết định đầu tư, và giao</w:t>
      </w:r>
      <w:r w:rsidR="00315559" w:rsidRPr="00A118B9">
        <w:rPr>
          <w:rFonts w:asciiTheme="majorHAnsi" w:hAnsiTheme="majorHAnsi" w:cstheme="majorHAnsi"/>
          <w:sz w:val="28"/>
          <w:szCs w:val="28"/>
        </w:rPr>
        <w:t xml:space="preserve"> cơ quan được giao quản lý xây dựng thuộc Ủy ban nhân dân cấp xã chủ trì thẩm định đối với dự án do Ủy ban nhân dân cấp xã quyết định đầu tư (Điều 3 dự thảo Quy định). Việc phân công, phân cấp này là cần thiết nhằm rút ngắn thời gian, giảm tầng nấc trung g</w:t>
      </w:r>
      <w:r w:rsidR="00315559" w:rsidRPr="00A118B9">
        <w:rPr>
          <w:rFonts w:asciiTheme="majorHAnsi" w:hAnsiTheme="majorHAnsi" w:cstheme="majorHAnsi"/>
          <w:sz w:val="28"/>
          <w:szCs w:val="28"/>
        </w:rPr>
        <w:t>ian trong giải quyết hồ sơ, phù hợp với mô hình chính quyền địa phương hai cấp.</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 xml:space="preserve">b) Thẩm quyền phân cấp, nội dung phân cấp: việc phân cấp cho Ủy ban nhân dân cấp xã chủ trì thẩm định được thực hiện trên cơ sở thẩm quyền đã được Chính phủ giao trực tiếp tại </w:t>
      </w:r>
      <w:r w:rsidR="00315559" w:rsidRPr="00A118B9">
        <w:rPr>
          <w:rFonts w:asciiTheme="majorHAnsi" w:hAnsiTheme="majorHAnsi" w:cstheme="majorHAnsi"/>
          <w:sz w:val="28"/>
          <w:szCs w:val="28"/>
        </w:rPr>
        <w:t>khoản 4 Điều 32 Nghị định số 217/2026/NĐ-CP; dự thảo Quyết định chỉ cụ thể hóa để tổ chức thực hiện thống nhất tại địa phương, không tự đặt ra nội dung phân cấp mới, không mở rộng thẩm quyền ngoài phạm vi Nghị định số 217/2026/NĐ-CP.</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c) Điều kiện bảo đảm t</w:t>
      </w:r>
      <w:r w:rsidR="00315559" w:rsidRPr="00A118B9">
        <w:rPr>
          <w:rFonts w:asciiTheme="majorHAnsi" w:hAnsiTheme="majorHAnsi" w:cstheme="majorHAnsi"/>
          <w:sz w:val="28"/>
          <w:szCs w:val="28"/>
        </w:rPr>
        <w:t>hực hiện: cơ quan được giao quản lý xây dựng thuộc Ủy ban nhân dân cấp xã và các Sở quản lý chuyên ngành đã được xác định rõ chức năng, nhiệm vụ, quyền hạn về lĩnh vực xây dựng theo Thông tư số 10/2025/TT-BXD của Bộ Xây dựng, bảo đảm đủ điều kiện tổ chức t</w:t>
      </w:r>
      <w:r w:rsidR="00315559" w:rsidRPr="00A118B9">
        <w:rPr>
          <w:rFonts w:asciiTheme="majorHAnsi" w:hAnsiTheme="majorHAnsi" w:cstheme="majorHAnsi"/>
          <w:sz w:val="28"/>
          <w:szCs w:val="28"/>
        </w:rPr>
        <w:t>hực hiện nhiệm vụ được phân công, phân cấp.</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d) Việc kiểm tra, giám sát sau phân cấp: dự thảo quy định rõ trách nhiệm của Sở Xây dựng trong việc hướng dẫn, đôn đốc, tổng hợp báo cáo tình hình thẩm định trên địa bàn tỉnh (điểm c khoản 2 Điều 10 dự thảo Quy đ</w:t>
      </w:r>
      <w:r w:rsidR="00315559" w:rsidRPr="00A118B9">
        <w:rPr>
          <w:rFonts w:asciiTheme="majorHAnsi" w:hAnsiTheme="majorHAnsi" w:cstheme="majorHAnsi"/>
          <w:sz w:val="28"/>
          <w:szCs w:val="28"/>
        </w:rPr>
        <w:t>ịnh); trách nhiệm của Ủy ban nhân dân cấp xã trong việc chủ động kiểm tra, giám sát, xử lý vi phạm của cơ quan chuyên môn trực thuộc trong quá trình thực hiện nhiệm vụ được phân cấp (điểm a khoản 4 Điều 10 dự thảo Quy định); bảo đảm có cơ chế theo dõi, kiể</w:t>
      </w:r>
      <w:r w:rsidR="00315559" w:rsidRPr="00A118B9">
        <w:rPr>
          <w:rFonts w:asciiTheme="majorHAnsi" w:hAnsiTheme="majorHAnsi" w:cstheme="majorHAnsi"/>
          <w:sz w:val="28"/>
          <w:szCs w:val="28"/>
        </w:rPr>
        <w:t>m tra, giám sát thường xuyên đối với việc thực hiện nhiệm vụ được phân công, phân cấp.</w:t>
      </w:r>
    </w:p>
    <w:p w:rsidR="00DE1350" w:rsidRPr="00A118B9" w:rsidRDefault="00010ACA"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3. Việc ứng dụng, thúc đẩy phát triển khoa học, công nghệ, đổi mới sáng tạo và chuyển đổi số</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Dự thảo Quyết định có quy định tạo thuận lợi cho việc ứng dụng, thúc đẩy chu</w:t>
      </w:r>
      <w:r w:rsidR="00315559" w:rsidRPr="00A118B9">
        <w:rPr>
          <w:rFonts w:asciiTheme="majorHAnsi" w:hAnsiTheme="majorHAnsi" w:cstheme="majorHAnsi"/>
          <w:sz w:val="28"/>
          <w:szCs w:val="28"/>
        </w:rPr>
        <w:t xml:space="preserve">yển đổi số trong giải quyết công việc, cụ thể: cho phép nộp hồ sơ trình thẩm định theo hình thức trực tuyến qua Cổng dịch vụ công quốc gia, bên cạnh hình thức nộp trực tiếp và qua dịch vụ bưu chính (khoản 1 Điều 5 dự thảo Quy định); quy định nguyên tắc cơ </w:t>
      </w:r>
      <w:r w:rsidR="00315559" w:rsidRPr="00A118B9">
        <w:rPr>
          <w:rFonts w:asciiTheme="majorHAnsi" w:hAnsiTheme="majorHAnsi" w:cstheme="majorHAnsi"/>
          <w:sz w:val="28"/>
          <w:szCs w:val="28"/>
        </w:rPr>
        <w:t>quan chủ trì thẩm định không yêu cầu cung cấp lại hồ sơ, giấy tờ, thông tin đã có, đã được cập nhật hoặc kết nối, chia sẻ trên Hệ thống thông tin, Cơ sở dữ liệu quốc gia về hoạt động xây dựng, hệ thống thông tin về đất đai (khoản 2 Điều 4 dự thảo Quy định)</w:t>
      </w:r>
      <w:r w:rsidR="00315559" w:rsidRPr="00A118B9">
        <w:rPr>
          <w:rFonts w:asciiTheme="majorHAnsi" w:hAnsiTheme="majorHAnsi" w:cstheme="majorHAnsi"/>
          <w:sz w:val="28"/>
          <w:szCs w:val="28"/>
        </w:rPr>
        <w:t>. Các quy định này phù hợp với hạ tầng, dữ liệu số hiện có, không phát sinh yêu cầu đầu tư hạ tầng công nghệ mới, góp phần cải cách thủ tục hành chính, giảm thời gian, chi phí cho cơ quan, tổ chức có liên quan. Ngoài nội dung nêu trên, dự thảo không có quy</w:t>
      </w:r>
      <w:r w:rsidR="00315559" w:rsidRPr="00A118B9">
        <w:rPr>
          <w:rFonts w:asciiTheme="majorHAnsi" w:hAnsiTheme="majorHAnsi" w:cstheme="majorHAnsi"/>
          <w:sz w:val="28"/>
          <w:szCs w:val="28"/>
        </w:rPr>
        <w:t xml:space="preserve"> định khác liên quan trực tiếp đến hoạt động khoa học, công nghệ, đổi mới sáng tạo.</w:t>
      </w:r>
    </w:p>
    <w:p w:rsidR="00DE1350" w:rsidRPr="00A118B9" w:rsidRDefault="00010ACA"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lastRenderedPageBreak/>
        <w:tab/>
      </w:r>
      <w:r w:rsidR="00315559" w:rsidRPr="00A118B9">
        <w:rPr>
          <w:rFonts w:asciiTheme="majorHAnsi" w:hAnsiTheme="majorHAnsi" w:cstheme="majorHAnsi"/>
          <w:b/>
          <w:bCs/>
          <w:sz w:val="28"/>
          <w:szCs w:val="28"/>
        </w:rPr>
        <w:t>4. Việc bảo đảm bình đẳng giới</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Đối tượng áp dụng của dự thảo Quyết định là cơ quan, tổ chức nhà nước có liên quan đến công tác thẩm định, phê duyệt, điều chỉnh Báo cáo nghi</w:t>
      </w:r>
      <w:r w:rsidR="00315559" w:rsidRPr="00A118B9">
        <w:rPr>
          <w:rFonts w:asciiTheme="majorHAnsi" w:hAnsiTheme="majorHAnsi" w:cstheme="majorHAnsi"/>
          <w:sz w:val="28"/>
          <w:szCs w:val="28"/>
        </w:rPr>
        <w:t>ên cứu khả thi, Báo cáo kinh tế - kỹ thuật; dự thảo không đặt ra quy định phân biệt về giới đối với cơ quan, tổ chức, cá nhân chịu sự tác động, không ảnh hưởng đến quyền, cơ hội, điều kiện thụ hưởng của các giới. Do đó, dự thảo Quyết định không có nội dung</w:t>
      </w:r>
      <w:r w:rsidR="00315559" w:rsidRPr="00A118B9">
        <w:rPr>
          <w:rFonts w:asciiTheme="majorHAnsi" w:hAnsiTheme="majorHAnsi" w:cstheme="majorHAnsi"/>
          <w:sz w:val="28"/>
          <w:szCs w:val="28"/>
        </w:rPr>
        <w:t xml:space="preserve"> liên quan đến vấn đề bình đẳng giới, không cần đánh giá tác động về bình đẳng giới.</w:t>
      </w:r>
    </w:p>
    <w:p w:rsidR="00DE1350" w:rsidRPr="00A118B9" w:rsidRDefault="00010ACA" w:rsidP="00312BA3">
      <w:pPr>
        <w:spacing w:before="80" w:after="80" w:line="340" w:lineRule="exact"/>
        <w:rPr>
          <w:rFonts w:asciiTheme="majorHAnsi" w:hAnsiTheme="majorHAnsi" w:cstheme="majorHAnsi"/>
          <w:sz w:val="28"/>
          <w:szCs w:val="28"/>
        </w:rPr>
      </w:pPr>
      <w:r w:rsidRPr="00A118B9">
        <w:rPr>
          <w:rFonts w:asciiTheme="majorHAnsi" w:hAnsiTheme="majorHAnsi" w:cstheme="majorHAnsi"/>
          <w:b/>
          <w:bCs/>
          <w:sz w:val="28"/>
          <w:szCs w:val="28"/>
        </w:rPr>
        <w:tab/>
      </w:r>
      <w:r w:rsidR="00315559" w:rsidRPr="00A118B9">
        <w:rPr>
          <w:rFonts w:asciiTheme="majorHAnsi" w:hAnsiTheme="majorHAnsi" w:cstheme="majorHAnsi"/>
          <w:b/>
          <w:bCs/>
          <w:sz w:val="28"/>
          <w:szCs w:val="28"/>
        </w:rPr>
        <w:t>5. Việc thực hiện chính sách dân tộc</w:t>
      </w:r>
    </w:p>
    <w:p w:rsidR="00DE1350" w:rsidRPr="00A118B9" w:rsidRDefault="00010ACA" w:rsidP="00312BA3">
      <w:pPr>
        <w:spacing w:before="80" w:after="80" w:line="340" w:lineRule="exact"/>
        <w:jc w:val="both"/>
        <w:rPr>
          <w:rFonts w:asciiTheme="majorHAnsi" w:hAnsiTheme="majorHAnsi" w:cstheme="majorHAnsi"/>
          <w:sz w:val="28"/>
          <w:szCs w:val="28"/>
        </w:rPr>
      </w:pPr>
      <w:r w:rsidRPr="00A118B9">
        <w:rPr>
          <w:rFonts w:asciiTheme="majorHAnsi" w:hAnsiTheme="majorHAnsi" w:cstheme="majorHAnsi"/>
          <w:sz w:val="28"/>
          <w:szCs w:val="28"/>
        </w:rPr>
        <w:tab/>
      </w:r>
      <w:r w:rsidR="00315559" w:rsidRPr="00A118B9">
        <w:rPr>
          <w:rFonts w:asciiTheme="majorHAnsi" w:hAnsiTheme="majorHAnsi" w:cstheme="majorHAnsi"/>
          <w:sz w:val="28"/>
          <w:szCs w:val="28"/>
        </w:rPr>
        <w:t>Dự thảo Quyết định áp dụng thống nhất trên phạm vi toàn tỉnh, không quy định khác biệt giữa các địa bàn, không trực tiếp điều chỉnh ch</w:t>
      </w:r>
      <w:r w:rsidR="00315559" w:rsidRPr="00A118B9">
        <w:rPr>
          <w:rFonts w:asciiTheme="majorHAnsi" w:hAnsiTheme="majorHAnsi" w:cstheme="majorHAnsi"/>
          <w:sz w:val="28"/>
          <w:szCs w:val="28"/>
        </w:rPr>
        <w:t xml:space="preserve">ính sách dân tộc. Việc phân cấp thẩm định về cơ quan được giao quản lý xây dựng thuộc Ủy ban nhân dân cấp xã theo dự thảo (bao gồm các xã thuộc vùng đồng bào dân tộc thiểu số và miền núi của tỉnh Lai Châu) giúp rút ngắn thời gian, tạo thuận lợi trong công </w:t>
      </w:r>
      <w:r w:rsidR="00315559" w:rsidRPr="00A118B9">
        <w:rPr>
          <w:rFonts w:asciiTheme="majorHAnsi" w:hAnsiTheme="majorHAnsi" w:cstheme="majorHAnsi"/>
          <w:sz w:val="28"/>
          <w:szCs w:val="28"/>
        </w:rPr>
        <w:t>tác chuẩn bị đầu tư các dự án hạ tầng thiết yếu tại địa bàn, qua đó gián tiếp góp phần thúc đẩy phát triển kinh tế - xã hội vùng đồng bào dân tộc thiểu số. Dự thảo không có quy định làm ảnh hưởng đến quyền, lợi ích hợp pháp hoặc bản sắc văn hóa của các dân</w:t>
      </w:r>
      <w:r w:rsidR="00315559" w:rsidRPr="00A118B9">
        <w:rPr>
          <w:rFonts w:asciiTheme="majorHAnsi" w:hAnsiTheme="majorHAnsi" w:cstheme="majorHAnsi"/>
          <w:sz w:val="28"/>
          <w:szCs w:val="28"/>
        </w:rPr>
        <w:t xml:space="preserve"> tộc.</w:t>
      </w:r>
      <w:bookmarkEnd w:id="0"/>
    </w:p>
    <w:sectPr w:rsidR="00DE1350" w:rsidRPr="00A118B9" w:rsidSect="00170C28">
      <w:headerReference w:type="default" r:id="rId7"/>
      <w:pgSz w:w="11906" w:h="16838"/>
      <w:pgMar w:top="1134" w:right="1134" w:bottom="1134"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559" w:rsidRDefault="00315559" w:rsidP="00170C28">
      <w:r>
        <w:separator/>
      </w:r>
    </w:p>
  </w:endnote>
  <w:endnote w:type="continuationSeparator" w:id="0">
    <w:p w:rsidR="00315559" w:rsidRDefault="00315559" w:rsidP="0017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559" w:rsidRDefault="00315559" w:rsidP="00170C28">
      <w:r>
        <w:separator/>
      </w:r>
    </w:p>
  </w:footnote>
  <w:footnote w:type="continuationSeparator" w:id="0">
    <w:p w:rsidR="00315559" w:rsidRDefault="00315559" w:rsidP="00170C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476174"/>
      <w:docPartObj>
        <w:docPartGallery w:val="Page Numbers (Top of Page)"/>
        <w:docPartUnique/>
      </w:docPartObj>
    </w:sdtPr>
    <w:sdtEndPr>
      <w:rPr>
        <w:noProof/>
        <w:sz w:val="28"/>
        <w:szCs w:val="28"/>
      </w:rPr>
    </w:sdtEndPr>
    <w:sdtContent>
      <w:p w:rsidR="00170C28" w:rsidRPr="00170C28" w:rsidRDefault="00170C28">
        <w:pPr>
          <w:pStyle w:val="Header"/>
          <w:jc w:val="center"/>
          <w:rPr>
            <w:sz w:val="28"/>
            <w:szCs w:val="28"/>
          </w:rPr>
        </w:pPr>
        <w:r w:rsidRPr="00170C28">
          <w:rPr>
            <w:sz w:val="28"/>
            <w:szCs w:val="28"/>
          </w:rPr>
          <w:fldChar w:fldCharType="begin"/>
        </w:r>
        <w:r w:rsidRPr="00170C28">
          <w:rPr>
            <w:sz w:val="28"/>
            <w:szCs w:val="28"/>
          </w:rPr>
          <w:instrText xml:space="preserve"> PAGE   \* MERGEFORMAT </w:instrText>
        </w:r>
        <w:r w:rsidRPr="00170C28">
          <w:rPr>
            <w:sz w:val="28"/>
            <w:szCs w:val="28"/>
          </w:rPr>
          <w:fldChar w:fldCharType="separate"/>
        </w:r>
        <w:r w:rsidR="00312BA3">
          <w:rPr>
            <w:noProof/>
            <w:sz w:val="28"/>
            <w:szCs w:val="28"/>
          </w:rPr>
          <w:t>3</w:t>
        </w:r>
        <w:r w:rsidRPr="00170C28">
          <w:rPr>
            <w:noProof/>
            <w:sz w:val="28"/>
            <w:szCs w:val="28"/>
          </w:rPr>
          <w:fldChar w:fldCharType="end"/>
        </w:r>
      </w:p>
    </w:sdtContent>
  </w:sdt>
  <w:p w:rsidR="00170C28" w:rsidRDefault="00170C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43837"/>
    <w:multiLevelType w:val="hybridMultilevel"/>
    <w:tmpl w:val="8C22717E"/>
    <w:lvl w:ilvl="0" w:tplc="4FF0006A">
      <w:start w:val="1"/>
      <w:numFmt w:val="bullet"/>
      <w:lvlText w:val="●"/>
      <w:lvlJc w:val="left"/>
      <w:pPr>
        <w:ind w:left="720" w:hanging="360"/>
      </w:pPr>
    </w:lvl>
    <w:lvl w:ilvl="1" w:tplc="1EACF0AC">
      <w:start w:val="1"/>
      <w:numFmt w:val="bullet"/>
      <w:lvlText w:val="○"/>
      <w:lvlJc w:val="left"/>
      <w:pPr>
        <w:ind w:left="1440" w:hanging="360"/>
      </w:pPr>
    </w:lvl>
    <w:lvl w:ilvl="2" w:tplc="A3625850">
      <w:start w:val="1"/>
      <w:numFmt w:val="bullet"/>
      <w:lvlText w:val="■"/>
      <w:lvlJc w:val="left"/>
      <w:pPr>
        <w:ind w:left="2160" w:hanging="360"/>
      </w:pPr>
    </w:lvl>
    <w:lvl w:ilvl="3" w:tplc="4D3433BE">
      <w:start w:val="1"/>
      <w:numFmt w:val="bullet"/>
      <w:lvlText w:val="●"/>
      <w:lvlJc w:val="left"/>
      <w:pPr>
        <w:ind w:left="2880" w:hanging="360"/>
      </w:pPr>
    </w:lvl>
    <w:lvl w:ilvl="4" w:tplc="84EA9D88">
      <w:start w:val="1"/>
      <w:numFmt w:val="bullet"/>
      <w:lvlText w:val="○"/>
      <w:lvlJc w:val="left"/>
      <w:pPr>
        <w:ind w:left="3600" w:hanging="360"/>
      </w:pPr>
    </w:lvl>
    <w:lvl w:ilvl="5" w:tplc="08EA7614">
      <w:start w:val="1"/>
      <w:numFmt w:val="bullet"/>
      <w:lvlText w:val="■"/>
      <w:lvlJc w:val="left"/>
      <w:pPr>
        <w:ind w:left="4320" w:hanging="360"/>
      </w:pPr>
    </w:lvl>
    <w:lvl w:ilvl="6" w:tplc="6EA6622A">
      <w:start w:val="1"/>
      <w:numFmt w:val="bullet"/>
      <w:lvlText w:val="●"/>
      <w:lvlJc w:val="left"/>
      <w:pPr>
        <w:ind w:left="5040" w:hanging="360"/>
      </w:pPr>
    </w:lvl>
    <w:lvl w:ilvl="7" w:tplc="7D803958">
      <w:start w:val="1"/>
      <w:numFmt w:val="bullet"/>
      <w:lvlText w:val="●"/>
      <w:lvlJc w:val="left"/>
      <w:pPr>
        <w:ind w:left="5760" w:hanging="360"/>
      </w:pPr>
    </w:lvl>
    <w:lvl w:ilvl="8" w:tplc="704C6FA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350"/>
    <w:rsid w:val="00010ACA"/>
    <w:rsid w:val="00067D70"/>
    <w:rsid w:val="00080AB1"/>
    <w:rsid w:val="000D28BD"/>
    <w:rsid w:val="000F3D4C"/>
    <w:rsid w:val="001627FE"/>
    <w:rsid w:val="00170C28"/>
    <w:rsid w:val="002D0F19"/>
    <w:rsid w:val="00312BA3"/>
    <w:rsid w:val="00315559"/>
    <w:rsid w:val="00393452"/>
    <w:rsid w:val="003C7C5D"/>
    <w:rsid w:val="00514CB8"/>
    <w:rsid w:val="00622664"/>
    <w:rsid w:val="006360FF"/>
    <w:rsid w:val="00686C19"/>
    <w:rsid w:val="007206F0"/>
    <w:rsid w:val="008139F0"/>
    <w:rsid w:val="008F49F8"/>
    <w:rsid w:val="0095337E"/>
    <w:rsid w:val="009A12AE"/>
    <w:rsid w:val="00A118B9"/>
    <w:rsid w:val="00D40810"/>
    <w:rsid w:val="00DE1350"/>
    <w:rsid w:val="00FF2D9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3E58A"/>
  <w15:docId w15:val="{4A5A93F0-5EE9-44DC-B8CE-C79CAC6B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70C28"/>
    <w:pPr>
      <w:tabs>
        <w:tab w:val="center" w:pos="4513"/>
        <w:tab w:val="right" w:pos="9026"/>
      </w:tabs>
    </w:pPr>
  </w:style>
  <w:style w:type="character" w:customStyle="1" w:styleId="HeaderChar">
    <w:name w:val="Header Char"/>
    <w:basedOn w:val="DefaultParagraphFont"/>
    <w:link w:val="Header"/>
    <w:uiPriority w:val="99"/>
    <w:rsid w:val="00170C28"/>
  </w:style>
  <w:style w:type="paragraph" w:styleId="Footer">
    <w:name w:val="footer"/>
    <w:basedOn w:val="Normal"/>
    <w:link w:val="FooterChar"/>
    <w:uiPriority w:val="99"/>
    <w:unhideWhenUsed/>
    <w:rsid w:val="00170C28"/>
    <w:pPr>
      <w:tabs>
        <w:tab w:val="center" w:pos="4513"/>
        <w:tab w:val="right" w:pos="9026"/>
      </w:tabs>
    </w:pPr>
  </w:style>
  <w:style w:type="character" w:customStyle="1" w:styleId="FooterChar">
    <w:name w:val="Footer Char"/>
    <w:basedOn w:val="DefaultParagraphFont"/>
    <w:link w:val="Footer"/>
    <w:uiPriority w:val="99"/>
    <w:rsid w:val="00170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1408</Words>
  <Characters>8029</Characters>
  <Application>Microsoft Office Word</Application>
  <DocSecurity>0</DocSecurity>
  <Lines>66</Lines>
  <Paragraphs>18</Paragraphs>
  <ScaleCrop>false</ScaleCrop>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29</cp:revision>
  <dcterms:created xsi:type="dcterms:W3CDTF">2026-08-04T03:51:00Z</dcterms:created>
  <dcterms:modified xsi:type="dcterms:W3CDTF">2026-08-04T04:15:00Z</dcterms:modified>
</cp:coreProperties>
</file>