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8D5E3F" w:rsidRPr="008D5E3F" w:rsidTr="00B070A3">
        <w:tc>
          <w:tcPr>
            <w:tcW w:w="3510" w:type="dxa"/>
          </w:tcPr>
          <w:p w:rsidR="00E34BBC" w:rsidRPr="008D5E3F" w:rsidRDefault="003F6819" w:rsidP="003F6819">
            <w:pPr>
              <w:spacing w:before="40"/>
              <w:jc w:val="center"/>
              <w:rPr>
                <w:b/>
                <w:sz w:val="26"/>
              </w:rPr>
            </w:pPr>
            <w:r w:rsidRPr="008D5E3F">
              <w:rPr>
                <w:b/>
                <w:sz w:val="26"/>
              </w:rPr>
              <w:t>ỦY BAN NHÂN DÂN</w:t>
            </w:r>
            <w:r w:rsidR="00E34BBC" w:rsidRPr="008D5E3F">
              <w:rPr>
                <w:b/>
                <w:sz w:val="26"/>
              </w:rPr>
              <w:t xml:space="preserve"> </w:t>
            </w:r>
          </w:p>
        </w:tc>
        <w:tc>
          <w:tcPr>
            <w:tcW w:w="5954" w:type="dxa"/>
          </w:tcPr>
          <w:p w:rsidR="00E34BBC" w:rsidRPr="008D5E3F" w:rsidRDefault="00E34BBC" w:rsidP="00803589">
            <w:pPr>
              <w:spacing w:before="40"/>
              <w:ind w:left="-108"/>
              <w:jc w:val="center"/>
              <w:rPr>
                <w:b/>
              </w:rPr>
            </w:pPr>
            <w:r w:rsidRPr="008D5E3F">
              <w:rPr>
                <w:b/>
                <w:sz w:val="26"/>
              </w:rPr>
              <w:t>CỘNG HÒA XÃ HỘI CHỦ NGHĨA VIỆT NAM</w:t>
            </w:r>
          </w:p>
        </w:tc>
      </w:tr>
      <w:tr w:rsidR="008D5E3F" w:rsidRPr="008D5E3F" w:rsidTr="00B070A3">
        <w:tc>
          <w:tcPr>
            <w:tcW w:w="3510" w:type="dxa"/>
          </w:tcPr>
          <w:p w:rsidR="00E34BBC" w:rsidRPr="008D5E3F" w:rsidRDefault="003F6819" w:rsidP="00803589">
            <w:pPr>
              <w:spacing w:before="40"/>
              <w:jc w:val="center"/>
              <w:rPr>
                <w:b/>
                <w:sz w:val="26"/>
              </w:rPr>
            </w:pPr>
            <w:r w:rsidRPr="008D5E3F">
              <w:rPr>
                <w:b/>
                <w:sz w:val="26"/>
              </w:rPr>
              <w:t>TỈNH LAI CHÂU</w:t>
            </w:r>
          </w:p>
        </w:tc>
        <w:tc>
          <w:tcPr>
            <w:tcW w:w="5954" w:type="dxa"/>
          </w:tcPr>
          <w:p w:rsidR="00E34BBC" w:rsidRPr="008D5E3F" w:rsidRDefault="00E34BBC" w:rsidP="00803589">
            <w:pPr>
              <w:spacing w:before="40"/>
              <w:ind w:left="-108"/>
              <w:jc w:val="center"/>
              <w:rPr>
                <w:b/>
              </w:rPr>
            </w:pPr>
            <w:r w:rsidRPr="008D5E3F">
              <w:rPr>
                <w:b/>
              </w:rPr>
              <w:t xml:space="preserve">Độc lập </w:t>
            </w:r>
            <w:r w:rsidR="00CB728C" w:rsidRPr="008D5E3F">
              <w:rPr>
                <w:b/>
              </w:rPr>
              <w:t>-</w:t>
            </w:r>
            <w:r w:rsidRPr="008D5E3F">
              <w:rPr>
                <w:b/>
              </w:rPr>
              <w:t xml:space="preserve"> Tự do </w:t>
            </w:r>
            <w:r w:rsidR="00CB728C" w:rsidRPr="008D5E3F">
              <w:rPr>
                <w:b/>
              </w:rPr>
              <w:t>-</w:t>
            </w:r>
            <w:r w:rsidRPr="008D5E3F">
              <w:rPr>
                <w:b/>
              </w:rPr>
              <w:t xml:space="preserve"> Hạnh phúc</w:t>
            </w:r>
          </w:p>
        </w:tc>
      </w:tr>
      <w:tr w:rsidR="00E34BBC" w:rsidRPr="008D5E3F" w:rsidTr="00B070A3">
        <w:tc>
          <w:tcPr>
            <w:tcW w:w="3510" w:type="dxa"/>
            <w:shd w:val="clear" w:color="auto" w:fill="auto"/>
          </w:tcPr>
          <w:p w:rsidR="00E34BBC" w:rsidRPr="008D5E3F" w:rsidRDefault="005165A6" w:rsidP="003F6819">
            <w:pPr>
              <w:spacing w:before="240"/>
              <w:ind w:right="-108"/>
              <w:jc w:val="center"/>
              <w:rPr>
                <w:spacing w:val="-4"/>
              </w:rPr>
            </w:pPr>
            <w:r w:rsidRPr="008D5E3F">
              <w:rPr>
                <w:noProof/>
                <w:spacing w:val="-4"/>
                <w:sz w:val="26"/>
              </w:rPr>
              <mc:AlternateContent>
                <mc:Choice Requires="wps">
                  <w:drawing>
                    <wp:anchor distT="0" distB="0" distL="114300" distR="114300" simplePos="0" relativeHeight="251657216" behindDoc="0" locked="0" layoutInCell="1" allowOverlap="1" wp14:anchorId="0888DC16" wp14:editId="056FF9DC">
                      <wp:simplePos x="0" y="0"/>
                      <wp:positionH relativeFrom="column">
                        <wp:posOffset>738928</wp:posOffset>
                      </wp:positionH>
                      <wp:positionV relativeFrom="paragraph">
                        <wp:posOffset>19685</wp:posOffset>
                      </wp:positionV>
                      <wp:extent cx="4908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490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E0C0E1"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pt,1.55pt" to="9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" strokecolor="black [3040]"/>
                  </w:pict>
                </mc:Fallback>
              </mc:AlternateContent>
            </w:r>
            <w:r w:rsidR="009614CA" w:rsidRPr="008D5E3F">
              <w:rPr>
                <w:spacing w:val="-4"/>
                <w:sz w:val="26"/>
              </w:rPr>
              <w:t xml:space="preserve">Số:   </w:t>
            </w:r>
            <w:r w:rsidR="008A55C4" w:rsidRPr="008D5E3F">
              <w:rPr>
                <w:spacing w:val="-4"/>
                <w:sz w:val="26"/>
              </w:rPr>
              <w:t xml:space="preserve">     </w:t>
            </w:r>
            <w:r w:rsidR="009614CA" w:rsidRPr="008D5E3F">
              <w:rPr>
                <w:spacing w:val="-4"/>
                <w:sz w:val="26"/>
              </w:rPr>
              <w:t xml:space="preserve">   </w:t>
            </w:r>
            <w:r w:rsidR="00D229A5" w:rsidRPr="008D5E3F">
              <w:rPr>
                <w:spacing w:val="-4"/>
                <w:sz w:val="26"/>
              </w:rPr>
              <w:t xml:space="preserve"> </w:t>
            </w:r>
            <w:r w:rsidR="009614CA" w:rsidRPr="008D5E3F">
              <w:rPr>
                <w:spacing w:val="-4"/>
                <w:sz w:val="26"/>
              </w:rPr>
              <w:t>/</w:t>
            </w:r>
            <w:r w:rsidR="003F6819" w:rsidRPr="008D5E3F">
              <w:rPr>
                <w:spacing w:val="-4"/>
                <w:sz w:val="26"/>
              </w:rPr>
              <w:t>TTr-UBND</w:t>
            </w:r>
          </w:p>
        </w:tc>
        <w:tc>
          <w:tcPr>
            <w:tcW w:w="5954" w:type="dxa"/>
          </w:tcPr>
          <w:p w:rsidR="00E34BBC" w:rsidRPr="008D5E3F" w:rsidRDefault="00F851A0" w:rsidP="003F6819">
            <w:pPr>
              <w:spacing w:before="240"/>
              <w:ind w:left="-108"/>
              <w:jc w:val="center"/>
              <w:rPr>
                <w:i/>
              </w:rPr>
            </w:pPr>
            <w:r w:rsidRPr="008D5E3F">
              <w:rPr>
                <w:i/>
                <w:noProof/>
              </w:rPr>
              <mc:AlternateContent>
                <mc:Choice Requires="wps">
                  <w:drawing>
                    <wp:anchor distT="0" distB="0" distL="114300" distR="114300" simplePos="0" relativeHeight="251656192" behindDoc="0" locked="0" layoutInCell="1" allowOverlap="1" wp14:anchorId="33D11370" wp14:editId="76E37119">
                      <wp:simplePos x="0" y="0"/>
                      <wp:positionH relativeFrom="column">
                        <wp:posOffset>713952</wp:posOffset>
                      </wp:positionH>
                      <wp:positionV relativeFrom="paragraph">
                        <wp:posOffset>19685</wp:posOffset>
                      </wp:positionV>
                      <wp:extent cx="2159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3297D9"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55pt" to="22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" strokecolor="black [3040]"/>
                  </w:pict>
                </mc:Fallback>
              </mc:AlternateContent>
            </w:r>
            <w:r w:rsidR="00E34BBC" w:rsidRPr="008D5E3F">
              <w:rPr>
                <w:i/>
              </w:rPr>
              <w:t>Lai Châu, ngày</w:t>
            </w:r>
            <w:r w:rsidR="00FF6E26" w:rsidRPr="008D5E3F">
              <w:rPr>
                <w:i/>
              </w:rPr>
              <w:t xml:space="preserve">  </w:t>
            </w:r>
            <w:r w:rsidR="00E34BBC" w:rsidRPr="008D5E3F">
              <w:rPr>
                <w:i/>
              </w:rPr>
              <w:t xml:space="preserve"> </w:t>
            </w:r>
            <w:r w:rsidR="00D229A5" w:rsidRPr="008D5E3F">
              <w:rPr>
                <w:i/>
              </w:rPr>
              <w:t xml:space="preserve"> </w:t>
            </w:r>
            <w:r w:rsidR="006924CA" w:rsidRPr="008D5E3F">
              <w:rPr>
                <w:i/>
              </w:rPr>
              <w:t xml:space="preserve"> </w:t>
            </w:r>
            <w:r w:rsidR="00E34BBC" w:rsidRPr="008D5E3F">
              <w:rPr>
                <w:i/>
              </w:rPr>
              <w:t xml:space="preserve"> tháng </w:t>
            </w:r>
            <w:r w:rsidR="003F6819" w:rsidRPr="008D5E3F">
              <w:rPr>
                <w:i/>
              </w:rPr>
              <w:t>7</w:t>
            </w:r>
            <w:r w:rsidR="00DC73FE" w:rsidRPr="008D5E3F">
              <w:rPr>
                <w:i/>
              </w:rPr>
              <w:t xml:space="preserve"> </w:t>
            </w:r>
            <w:r w:rsidR="00E34BBC" w:rsidRPr="008D5E3F">
              <w:rPr>
                <w:i/>
              </w:rPr>
              <w:t>năm 202</w:t>
            </w:r>
            <w:r w:rsidR="0023598C" w:rsidRPr="008D5E3F">
              <w:rPr>
                <w:i/>
              </w:rPr>
              <w:t>6</w:t>
            </w:r>
          </w:p>
        </w:tc>
      </w:tr>
    </w:tbl>
    <w:p w:rsidR="004C5647" w:rsidRPr="008D5E3F" w:rsidRDefault="004C5647" w:rsidP="004C5647">
      <w:pPr>
        <w:spacing w:after="0" w:line="240" w:lineRule="auto"/>
        <w:jc w:val="center"/>
        <w:rPr>
          <w:b/>
          <w:spacing w:val="-2"/>
        </w:rPr>
      </w:pPr>
    </w:p>
    <w:p w:rsidR="00AE5895" w:rsidRPr="00865BE6" w:rsidRDefault="00AE5895" w:rsidP="00AE5895">
      <w:pPr>
        <w:tabs>
          <w:tab w:val="left" w:pos="930"/>
          <w:tab w:val="left" w:pos="1104"/>
        </w:tabs>
        <w:spacing w:after="120"/>
        <w:rPr>
          <w:rFonts w:eastAsia="Times New Roman" w:cs="Times New Roman"/>
          <w:b/>
          <w:bCs/>
          <w:i/>
          <w:kern w:val="36"/>
          <w:szCs w:val="28"/>
        </w:rPr>
      </w:pPr>
      <w:r w:rsidRPr="008D5E3F">
        <w:rPr>
          <w:rFonts w:eastAsia="Times New Roman" w:cs="Times New Roman"/>
          <w:b/>
          <w:bCs/>
          <w:kern w:val="36"/>
          <w:szCs w:val="28"/>
        </w:rPr>
        <w:tab/>
      </w:r>
      <w:r w:rsidRPr="00865BE6">
        <w:rPr>
          <w:rFonts w:eastAsia="Times New Roman" w:cs="Times New Roman"/>
          <w:b/>
          <w:bCs/>
          <w:i/>
          <w:kern w:val="36"/>
          <w:szCs w:val="28"/>
        </w:rPr>
        <w:tab/>
        <w:t>"DỰ THẢO"</w:t>
      </w:r>
    </w:p>
    <w:p w:rsidR="00EF0F95" w:rsidRPr="008D5E3F" w:rsidRDefault="00EF0F95" w:rsidP="00B01AB1">
      <w:pPr>
        <w:tabs>
          <w:tab w:val="left" w:pos="930"/>
        </w:tabs>
        <w:spacing w:after="0"/>
        <w:jc w:val="center"/>
        <w:rPr>
          <w:rFonts w:eastAsia="Times New Roman" w:cs="Times New Roman"/>
          <w:szCs w:val="28"/>
        </w:rPr>
      </w:pPr>
      <w:r w:rsidRPr="008D5E3F">
        <w:rPr>
          <w:rFonts w:eastAsia="Times New Roman" w:cs="Times New Roman"/>
          <w:b/>
          <w:bCs/>
          <w:kern w:val="36"/>
          <w:szCs w:val="28"/>
        </w:rPr>
        <w:t>TỜ TRÌNH</w:t>
      </w:r>
    </w:p>
    <w:p w:rsidR="00B01AB1" w:rsidRDefault="001E69D6" w:rsidP="00B01AB1">
      <w:pPr>
        <w:spacing w:after="0" w:line="240" w:lineRule="auto"/>
        <w:jc w:val="center"/>
        <w:rPr>
          <w:rFonts w:eastAsia="Times New Roman" w:cs="Times New Roman"/>
          <w:b/>
          <w:bCs/>
          <w:szCs w:val="28"/>
        </w:rPr>
      </w:pPr>
      <w:r w:rsidRPr="008D5E3F">
        <w:rPr>
          <w:rFonts w:eastAsia="Times New Roman" w:cs="Times New Roman"/>
          <w:b/>
          <w:bCs/>
          <w:szCs w:val="28"/>
        </w:rPr>
        <w:t xml:space="preserve">Dự thảo Nghị quyết </w:t>
      </w:r>
      <w:r w:rsidR="00EF0F95" w:rsidRPr="008D5E3F">
        <w:rPr>
          <w:rFonts w:eastAsia="Times New Roman" w:cs="Times New Roman"/>
          <w:b/>
          <w:bCs/>
          <w:szCs w:val="28"/>
        </w:rPr>
        <w:t>phân cấp cho Ủy ban nhân dân tỉnh</w:t>
      </w:r>
    </w:p>
    <w:p w:rsidR="001E69D6" w:rsidRPr="008D5E3F" w:rsidRDefault="00EF0F95" w:rsidP="00B01AB1">
      <w:pPr>
        <w:spacing w:after="0" w:line="240" w:lineRule="auto"/>
        <w:jc w:val="center"/>
        <w:rPr>
          <w:rFonts w:eastAsia="Times New Roman" w:cs="Times New Roman"/>
          <w:b/>
          <w:bCs/>
          <w:szCs w:val="28"/>
        </w:rPr>
      </w:pPr>
      <w:r w:rsidRPr="008D5E3F">
        <w:rPr>
          <w:rFonts w:eastAsia="Times New Roman" w:cs="Times New Roman"/>
          <w:b/>
          <w:bCs/>
          <w:szCs w:val="28"/>
        </w:rPr>
        <w:t xml:space="preserve">thực hiện nhiệm vụ ban hành kế hoạch chuyển đổi, loại bỏ </w:t>
      </w:r>
    </w:p>
    <w:p w:rsidR="001E69D6" w:rsidRPr="008D5E3F" w:rsidRDefault="00EF0F95" w:rsidP="00B01AB1">
      <w:pPr>
        <w:spacing w:after="0" w:line="240" w:lineRule="auto"/>
        <w:jc w:val="center"/>
        <w:rPr>
          <w:rFonts w:eastAsia="Times New Roman" w:cs="Times New Roman"/>
          <w:b/>
          <w:bCs/>
          <w:szCs w:val="28"/>
        </w:rPr>
      </w:pPr>
      <w:r w:rsidRPr="008D5E3F">
        <w:rPr>
          <w:rFonts w:eastAsia="Times New Roman" w:cs="Times New Roman"/>
          <w:b/>
          <w:bCs/>
          <w:szCs w:val="28"/>
        </w:rPr>
        <w:t xml:space="preserve">phương tiện giao thông sử dụng nhiên liệu hóa thạch, </w:t>
      </w:r>
    </w:p>
    <w:p w:rsidR="00EF0F95" w:rsidRPr="008D5E3F" w:rsidRDefault="00EF0F95" w:rsidP="00B01AB1">
      <w:pPr>
        <w:spacing w:after="0" w:line="240" w:lineRule="auto"/>
        <w:jc w:val="center"/>
        <w:rPr>
          <w:rFonts w:eastAsia="Times New Roman" w:cs="Times New Roman"/>
          <w:szCs w:val="28"/>
        </w:rPr>
      </w:pPr>
      <w:r w:rsidRPr="008D5E3F">
        <w:rPr>
          <w:rFonts w:eastAsia="Times New Roman" w:cs="Times New Roman"/>
          <w:b/>
          <w:bCs/>
          <w:szCs w:val="28"/>
        </w:rPr>
        <w:t>phương tiện giao thông gây ô nhiễm môi trường</w:t>
      </w:r>
    </w:p>
    <w:p w:rsidR="00EF0F95" w:rsidRPr="008D5E3F" w:rsidRDefault="001E69D6" w:rsidP="00B01AB1">
      <w:pPr>
        <w:spacing w:before="100" w:beforeAutospacing="1" w:after="100" w:afterAutospacing="1" w:line="240" w:lineRule="auto"/>
        <w:jc w:val="center"/>
        <w:rPr>
          <w:rFonts w:eastAsia="Times New Roman" w:cs="Times New Roman"/>
          <w:szCs w:val="28"/>
        </w:rPr>
      </w:pPr>
      <w:r w:rsidRPr="008D5E3F">
        <w:rPr>
          <w:rFonts w:eastAsia="Times New Roman" w:cs="Times New Roman"/>
          <w:bCs/>
          <w:noProof/>
          <w:szCs w:val="28"/>
        </w:rPr>
        <mc:AlternateContent>
          <mc:Choice Requires="wps">
            <w:drawing>
              <wp:anchor distT="0" distB="0" distL="114300" distR="114300" simplePos="0" relativeHeight="251659264" behindDoc="0" locked="0" layoutInCell="1" allowOverlap="1" wp14:anchorId="0E76BBE1" wp14:editId="7C125A83">
                <wp:simplePos x="0" y="0"/>
                <wp:positionH relativeFrom="column">
                  <wp:posOffset>2265045</wp:posOffset>
                </wp:positionH>
                <wp:positionV relativeFrom="paragraph">
                  <wp:posOffset>33655</wp:posOffset>
                </wp:positionV>
                <wp:extent cx="14630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CF8D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2.65pt" to="293.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" strokecolor="black [3040]"/>
            </w:pict>
          </mc:Fallback>
        </mc:AlternateContent>
      </w:r>
      <w:r w:rsidR="00EF0F95" w:rsidRPr="008D5E3F">
        <w:rPr>
          <w:rFonts w:eastAsia="Times New Roman" w:cs="Times New Roman"/>
          <w:bCs/>
          <w:szCs w:val="28"/>
        </w:rPr>
        <w:t>Kính gửi:</w:t>
      </w:r>
      <w:r w:rsidR="00EF0F95" w:rsidRPr="008D5E3F">
        <w:rPr>
          <w:rFonts w:eastAsia="Times New Roman" w:cs="Times New Roman"/>
          <w:szCs w:val="28"/>
        </w:rPr>
        <w:t xml:space="preserve"> </w:t>
      </w:r>
      <w:r w:rsidR="00AA6469" w:rsidRPr="008D5E3F">
        <w:rPr>
          <w:rFonts w:eastAsia="Times New Roman" w:cs="Times New Roman"/>
          <w:szCs w:val="28"/>
        </w:rPr>
        <w:t>Hội đồng nhân dân tỉnh Lai Châu</w:t>
      </w:r>
    </w:p>
    <w:p w:rsidR="001E69D6" w:rsidRPr="008D5E3F" w:rsidRDefault="001E69D6" w:rsidP="003A6CB1">
      <w:pPr>
        <w:spacing w:before="120" w:after="120" w:line="320" w:lineRule="exact"/>
        <w:ind w:firstLine="709"/>
        <w:jc w:val="both"/>
        <w:rPr>
          <w:rFonts w:eastAsia="Times New Roman" w:cs="Times New Roman"/>
          <w:szCs w:val="28"/>
        </w:rPr>
      </w:pPr>
      <w:r w:rsidRPr="008D5E3F">
        <w:rPr>
          <w:rFonts w:cs="Times New Roman"/>
          <w:szCs w:val="28"/>
        </w:rPr>
        <w:t xml:space="preserve">Thực hiện quy định của Luật Ban hành văn bản quy phạm pháp luật số 64/2025/QH15;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Ủy ban nhân dân tỉnh trình Hội đồng nhân dân tỉnh xem xét, ban hành </w:t>
      </w:r>
      <w:r w:rsidRPr="008D5E3F">
        <w:rPr>
          <w:rFonts w:eastAsia="Times New Roman" w:cs="Times New Roman"/>
          <w:bCs/>
          <w:szCs w:val="28"/>
        </w:rPr>
        <w:t xml:space="preserve">Nghị quyết phân cấp cho Ủy ban nhân dân tỉnh thực hiện nhiệm vụ ban hành kế hoạch chuyển đổi, loại bỏ phương tiện giao thông sử dụng nhiên liệu hóa thạch, phương tiện giao thông gây ô nhiễm môi trường, </w:t>
      </w:r>
      <w:r w:rsidRPr="008D5E3F">
        <w:rPr>
          <w:rFonts w:eastAsia="Times New Roman" w:cs="Times New Roman"/>
          <w:szCs w:val="28"/>
        </w:rPr>
        <w:t>như sau:</w:t>
      </w:r>
    </w:p>
    <w:p w:rsidR="00EF0F95" w:rsidRPr="008D5E3F" w:rsidRDefault="00EF0F95" w:rsidP="003A6CB1">
      <w:pPr>
        <w:spacing w:before="120" w:after="120" w:line="320" w:lineRule="exact"/>
        <w:ind w:firstLine="709"/>
        <w:jc w:val="both"/>
        <w:rPr>
          <w:rFonts w:eastAsia="Times New Roman" w:cs="Times New Roman"/>
          <w:szCs w:val="28"/>
        </w:rPr>
      </w:pPr>
      <w:r w:rsidRPr="008D5E3F">
        <w:rPr>
          <w:rFonts w:eastAsia="Times New Roman" w:cs="Times New Roman"/>
          <w:b/>
          <w:bCs/>
          <w:szCs w:val="28"/>
        </w:rPr>
        <w:t>I. SỰ CẦN THIẾT BAN HÀNH NGHỊ QUYẾT</w:t>
      </w:r>
    </w:p>
    <w:p w:rsidR="00EF0F95" w:rsidRPr="008D5E3F" w:rsidRDefault="00EF0F95" w:rsidP="003A6CB1">
      <w:pPr>
        <w:spacing w:before="120" w:after="120" w:line="320" w:lineRule="exact"/>
        <w:ind w:firstLine="709"/>
        <w:jc w:val="both"/>
        <w:rPr>
          <w:rFonts w:eastAsia="Times New Roman" w:cs="Times New Roman"/>
          <w:b/>
          <w:szCs w:val="28"/>
        </w:rPr>
      </w:pPr>
      <w:r w:rsidRPr="008D5E3F">
        <w:rPr>
          <w:rFonts w:eastAsia="Times New Roman" w:cs="Times New Roman"/>
          <w:b/>
          <w:szCs w:val="28"/>
        </w:rPr>
        <w:t>1. Căn cứ pháp lý</w:t>
      </w:r>
    </w:p>
    <w:p w:rsidR="00651F69" w:rsidRPr="008D5E3F" w:rsidRDefault="00651F69" w:rsidP="003A6CB1">
      <w:pPr>
        <w:spacing w:before="120" w:after="120" w:line="320" w:lineRule="exact"/>
        <w:ind w:firstLine="709"/>
        <w:jc w:val="both"/>
        <w:rPr>
          <w:rFonts w:eastAsia="Times New Roman" w:cs="Times New Roman"/>
          <w:i/>
          <w:szCs w:val="28"/>
        </w:rPr>
      </w:pPr>
      <w:r w:rsidRPr="008D5E3F">
        <w:rPr>
          <w:rFonts w:eastAsia="Times New Roman" w:cs="Times New Roman"/>
          <w:i/>
          <w:szCs w:val="28"/>
        </w:rPr>
        <w:t>Căn cứ Luật Tổ chức chính quyền địa phương số 72/2025/QH15;</w:t>
      </w:r>
    </w:p>
    <w:p w:rsidR="00651F69" w:rsidRPr="008D5E3F" w:rsidRDefault="00651F69" w:rsidP="003A6CB1">
      <w:pPr>
        <w:spacing w:before="120" w:after="120" w:line="320" w:lineRule="exact"/>
        <w:ind w:firstLine="709"/>
        <w:jc w:val="both"/>
        <w:rPr>
          <w:rFonts w:eastAsia="Times New Roman" w:cs="Times New Roman"/>
          <w:i/>
          <w:szCs w:val="28"/>
        </w:rPr>
      </w:pPr>
      <w:r w:rsidRPr="008D5E3F">
        <w:rPr>
          <w:rFonts w:eastAsia="Times New Roman" w:cs="Times New Roman"/>
          <w:i/>
          <w:szCs w:val="28"/>
        </w:rPr>
        <w:t>Căn cứ Luật Ban hành văn bản quy phạm pháp luật số 64/2025/QH15 được sửa đổi, bổ sung bởi Luật số 87/2025/QH15;</w:t>
      </w:r>
    </w:p>
    <w:p w:rsidR="00651F69" w:rsidRPr="008D5E3F" w:rsidRDefault="00651F69" w:rsidP="003A6CB1">
      <w:pPr>
        <w:spacing w:before="120" w:after="120" w:line="320" w:lineRule="exact"/>
        <w:ind w:firstLine="709"/>
        <w:jc w:val="both"/>
        <w:rPr>
          <w:rFonts w:eastAsia="Times New Roman" w:cs="Times New Roman"/>
          <w:i/>
          <w:szCs w:val="28"/>
        </w:rPr>
      </w:pPr>
      <w:r w:rsidRPr="008D5E3F">
        <w:rPr>
          <w:rFonts w:eastAsia="Times New Roman" w:cs="Times New Roman"/>
          <w:i/>
          <w:szCs w:val="28"/>
        </w:rPr>
        <w:t>Căn cứ Luật Bảo vệ môi trường số 72/2024/QH14;</w:t>
      </w:r>
    </w:p>
    <w:p w:rsidR="00651F69" w:rsidRPr="008D5E3F" w:rsidRDefault="00651F69" w:rsidP="003A6CB1">
      <w:pPr>
        <w:spacing w:before="120" w:after="120" w:line="320" w:lineRule="exact"/>
        <w:ind w:firstLine="709"/>
        <w:jc w:val="both"/>
        <w:rPr>
          <w:rFonts w:eastAsia="Times New Roman" w:cs="Times New Roman"/>
          <w:i/>
          <w:szCs w:val="28"/>
        </w:rPr>
      </w:pPr>
      <w:r w:rsidRPr="008D5E3F">
        <w:rPr>
          <w:rFonts w:eastAsia="Times New Roman" w:cs="Times New Roman"/>
          <w:i/>
          <w:szCs w:val="28"/>
        </w:rPr>
        <w:t>Căn cứ Nghị định số 08/2022/NĐ-CP ngày 10 tháng 01 năm 2022 của Chính phủ quy định chi tiết một số điều của Luật Bảo vệ môi trường;</w:t>
      </w:r>
    </w:p>
    <w:p w:rsidR="00651F69" w:rsidRPr="008D5E3F" w:rsidRDefault="00651F69" w:rsidP="003A6CB1">
      <w:pPr>
        <w:spacing w:before="120" w:after="120" w:line="320" w:lineRule="exact"/>
        <w:ind w:firstLine="709"/>
        <w:jc w:val="both"/>
        <w:rPr>
          <w:rFonts w:eastAsia="Times New Roman" w:cs="Times New Roman"/>
          <w:i/>
          <w:szCs w:val="28"/>
        </w:rPr>
      </w:pPr>
      <w:r w:rsidRPr="008D5E3F">
        <w:rPr>
          <w:rFonts w:eastAsia="Times New Roman" w:cs="Times New Roman"/>
          <w:i/>
          <w:szCs w:val="28"/>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rsidR="00EF0F95" w:rsidRPr="008D5E3F" w:rsidRDefault="00EF0F95" w:rsidP="003A6CB1">
      <w:pPr>
        <w:spacing w:before="120" w:after="120" w:line="320" w:lineRule="exact"/>
        <w:ind w:firstLine="709"/>
        <w:jc w:val="both"/>
        <w:rPr>
          <w:rStyle w:val="fontstyle01"/>
          <w:rFonts w:ascii="Times New Roman" w:hAnsi="Times New Roman" w:cs="Times New Roman"/>
          <w:color w:val="auto"/>
        </w:rPr>
      </w:pPr>
      <w:r w:rsidRPr="008D5E3F">
        <w:rPr>
          <w:rStyle w:val="fontstyle01"/>
          <w:rFonts w:ascii="Times New Roman" w:hAnsi="Times New Roman" w:cs="Times New Roman"/>
          <w:color w:val="auto"/>
        </w:rPr>
        <w:t>2. Cơ sở thực tiễn</w:t>
      </w:r>
    </w:p>
    <w:p w:rsidR="006A3C80" w:rsidRPr="008D5E3F" w:rsidRDefault="006A3C80" w:rsidP="003A6CB1">
      <w:pPr>
        <w:spacing w:before="120" w:after="120" w:line="320" w:lineRule="exact"/>
        <w:ind w:firstLine="709"/>
        <w:jc w:val="both"/>
        <w:rPr>
          <w:rFonts w:cs="Times New Roman"/>
          <w:szCs w:val="28"/>
        </w:rPr>
      </w:pPr>
      <w:r w:rsidRPr="008D5E3F">
        <w:rPr>
          <w:rFonts w:cs="Times New Roman"/>
          <w:szCs w:val="28"/>
        </w:rPr>
        <w:t>Thực hiện chủ trương đẩy mạnh phân quyền, phân cấp theo chỉ đạo của Bộ Chính trị và Chính phủ nhằm tăng tính chủ động, linh hoạt và hiệu quả trong quản lý, điều hành của các cơ quan, đơn vị, tạo điều kiện cho các cơ quan chuyên môn phát huy tối đa tiềm năng, thế mạnh, đẩy mạnh cải cách hành chính.</w:t>
      </w:r>
    </w:p>
    <w:p w:rsidR="006A3C80" w:rsidRPr="008D5E3F" w:rsidRDefault="006A3C80" w:rsidP="00743D79">
      <w:pPr>
        <w:spacing w:before="140" w:after="140" w:line="320" w:lineRule="exact"/>
        <w:ind w:firstLine="709"/>
        <w:jc w:val="both"/>
        <w:rPr>
          <w:rFonts w:cs="Times New Roman"/>
          <w:szCs w:val="28"/>
        </w:rPr>
      </w:pPr>
      <w:r w:rsidRPr="008D5E3F">
        <w:rPr>
          <w:rFonts w:cs="Times New Roman"/>
          <w:szCs w:val="28"/>
        </w:rPr>
        <w:lastRenderedPageBreak/>
        <w:t>Thực hiện Quyết định số 608/QĐ-TTg ngày 15/3/2025 của Thủ tướng chính phủ về kế hoạch triển khai các nhiệm vụ, giải pháp đẩy mạnh phân quyền, phân cấp theo quy định Luật Tổ chức chính quyền địa phương; Công điện số 83/CĐ-TTg ngày 07/6/2025 của Thủ tướng Chính phủ về tiếp tục đẩy mạnh phân cấp, phân quyền, phân định thẩm quyền trong các ngành, lĩnh vực; Công văn số 12154/VPCP-TCCV ngày 09/12/2025 của Văn phòng chính phủ V/v nghiên cứu kiến nghị của Ban Chính sách, chiến lược TW trong quá trình triển khai mô hình chính quyền địa phương 2 cấp.</w:t>
      </w:r>
    </w:p>
    <w:p w:rsidR="006A3C80" w:rsidRPr="008D5E3F" w:rsidRDefault="006A3C80" w:rsidP="00743D79">
      <w:pPr>
        <w:spacing w:before="140" w:after="140" w:line="320" w:lineRule="exact"/>
        <w:ind w:firstLine="709"/>
        <w:jc w:val="both"/>
        <w:rPr>
          <w:rFonts w:cs="Times New Roman"/>
          <w:szCs w:val="28"/>
          <w:shd w:val="clear" w:color="auto" w:fill="FFFFFF"/>
        </w:rPr>
      </w:pPr>
      <w:r w:rsidRPr="008D5E3F">
        <w:rPr>
          <w:rFonts w:cs="Times New Roman"/>
          <w:szCs w:val="28"/>
        </w:rPr>
        <w:t xml:space="preserve">Thực hiện </w:t>
      </w:r>
      <w:r w:rsidRPr="008D5E3F">
        <w:rPr>
          <w:rFonts w:eastAsia="Times New Roman" w:cs="Times New Roman"/>
          <w:szCs w:val="28"/>
        </w:rPr>
        <w:t xml:space="preserve">Công văn số 461/HĐND-VP ngày 19 tháng 6 năm 2026 của Thường trực Hội đồng nhân dân tỉnh về việc xây dựng dự thảo nghị quyết phân cấp một số nhiệm vụ của Hội đồng nhân dân tỉnh cho Ủy ban nhân dân tỉnh, </w:t>
      </w:r>
      <w:r w:rsidR="00647197" w:rsidRPr="008D5E3F">
        <w:rPr>
          <w:rFonts w:cs="Times New Roman"/>
          <w:szCs w:val="28"/>
          <w:shd w:val="clear" w:color="auto" w:fill="FFFFFF"/>
        </w:rPr>
        <w:t>Ủy ban nhân dân tỉnh đã chỉ đạo các sở, ngành rà soát các nhiệm vụ thuộc thẩm quyền của Hội đồng nhân dân tỉnh có thể phân cấp cho Ủy ban nhân dân tỉnh. Kết quả rà soát cho thấy 06 nhiệm vụ quy định tại khoản 3 Điều 75 Nghị định số 08/2022/NĐ-CP</w:t>
      </w:r>
      <w:r w:rsidRPr="008D5E3F">
        <w:rPr>
          <w:rFonts w:cs="Times New Roman"/>
          <w:szCs w:val="28"/>
        </w:rPr>
        <w:t xml:space="preserve"> trình xây dựng nội dung kế hoạch, đánh giá hiện trạng phương tiện, xác định lộ trình chuyển đổi, bố trí nguồn lực và tổ chức triển khai đều do Ủy ban nhân dân tỉnh và các cơ quan chuyên môn </w:t>
      </w:r>
      <w:r w:rsidR="00647197" w:rsidRPr="008D5E3F">
        <w:rPr>
          <w:rFonts w:cs="Times New Roman"/>
          <w:szCs w:val="28"/>
          <w:shd w:val="clear" w:color="auto" w:fill="FFFFFF"/>
        </w:rPr>
        <w:t>trực tiếp thực hiện</w:t>
      </w:r>
      <w:r w:rsidRPr="008D5E3F">
        <w:rPr>
          <w:rFonts w:cs="Times New Roman"/>
          <w:szCs w:val="28"/>
        </w:rPr>
        <w:t xml:space="preserve">; Hội đồng nhân dân tỉnh thực hiện việc xem xét, ban hành kế hoạch theo trình tự quy định. </w:t>
      </w:r>
      <w:r w:rsidR="00647197" w:rsidRPr="008D5E3F">
        <w:rPr>
          <w:rFonts w:cs="Times New Roman"/>
          <w:szCs w:val="28"/>
        </w:rPr>
        <w:t xml:space="preserve"> </w:t>
      </w:r>
    </w:p>
    <w:p w:rsidR="00647197" w:rsidRPr="008D5E3F" w:rsidRDefault="00647197" w:rsidP="00743D79">
      <w:pPr>
        <w:pStyle w:val="NormalWeb"/>
        <w:spacing w:before="140" w:beforeAutospacing="0" w:after="140" w:afterAutospacing="0" w:line="320" w:lineRule="exact"/>
        <w:ind w:firstLine="709"/>
        <w:jc w:val="both"/>
        <w:rPr>
          <w:sz w:val="28"/>
          <w:szCs w:val="28"/>
        </w:rPr>
      </w:pPr>
      <w:r w:rsidRPr="008D5E3F">
        <w:rPr>
          <w:sz w:val="28"/>
          <w:szCs w:val="28"/>
          <w:shd w:val="clear" w:color="auto" w:fill="FFFFFF"/>
        </w:rPr>
        <w:t>Đối với tỉnh Lai Châu, là tỉnh miền núi, biên giới, điều kiện kinh tế - xã hội còn nhiều khó khăn; hệ thống giao thông công cộng chưa phát triển, chưa có vận tải hành khách công cộng bằng xe buýt, số lượng phương tiện sử dụng năng lượng sạch còn rất hạn chế; hạ tầng trạm sạc điện, cơ sở cung cấp nhiên liệu sạch và các dịch vụ hỗ trợ chuyển đổi phương tiện chưa được đầu tư đồng bộ. Việc xây dựng kế hoạch chuyển đổi, loại bỏ phương tiện giao thông sử dụng nhiên liệu hóa thạch trong thời gian tới phụ thuộc nhiều vào lộ trình của Chính phủ, Thủ tướng Chính phủ và các bộ, ngành Trung ương, đồng thời phải được điều chỉnh phù hợp với điều kiện thực tiễn, khả năng huy động nguồn lực và tiến độ phát triển hạ tầng của địa phương.</w:t>
      </w:r>
      <w:r w:rsidRPr="008D5E3F">
        <w:rPr>
          <w:sz w:val="28"/>
          <w:szCs w:val="28"/>
        </w:rPr>
        <w:t xml:space="preserve"> </w:t>
      </w:r>
    </w:p>
    <w:p w:rsidR="00647197" w:rsidRPr="008D5E3F" w:rsidRDefault="00647197" w:rsidP="00743D79">
      <w:pPr>
        <w:pStyle w:val="NormalWeb"/>
        <w:spacing w:before="140" w:beforeAutospacing="0" w:after="140" w:afterAutospacing="0" w:line="320" w:lineRule="exact"/>
        <w:ind w:firstLine="709"/>
        <w:jc w:val="both"/>
        <w:rPr>
          <w:sz w:val="28"/>
          <w:szCs w:val="28"/>
        </w:rPr>
      </w:pPr>
      <w:r w:rsidRPr="008D5E3F">
        <w:rPr>
          <w:sz w:val="28"/>
          <w:szCs w:val="28"/>
          <w:shd w:val="clear" w:color="auto" w:fill="FFFFFF"/>
        </w:rPr>
        <w:t>Trong quá trình triển khai, kế hoạch có thể phải điều chỉnh, bổ sung để phù hợp với các quy định mới của Trung ương và tình hình thực tế của tỉnh. Nếu tiếp tục thực hiện theo quy trình Ủy ban nhân dân tỉnh xây dựng, trình Hội đồng nhân dân tỉnh ban hành đối với từng kế hoạch hoặc từng lần điều chỉnh sẽ kéo dài thời gian xử lý công việc, phụ thuộc vào chương trình kỳ họp của Hội đồng nhân dân tỉnh, ảnh hưởng đến tính kịp thời trong công tác quản lý, chỉ đạo và điều hành.</w:t>
      </w:r>
      <w:r w:rsidRPr="008D5E3F">
        <w:rPr>
          <w:sz w:val="28"/>
          <w:szCs w:val="28"/>
        </w:rPr>
        <w:t xml:space="preserve"> </w:t>
      </w:r>
    </w:p>
    <w:p w:rsidR="00647197" w:rsidRPr="008D5E3F" w:rsidRDefault="00647197" w:rsidP="00743D79">
      <w:pPr>
        <w:pStyle w:val="NormalWeb"/>
        <w:spacing w:before="140" w:beforeAutospacing="0" w:after="140" w:afterAutospacing="0" w:line="320" w:lineRule="exact"/>
        <w:ind w:firstLine="709"/>
        <w:jc w:val="both"/>
        <w:rPr>
          <w:b/>
          <w:sz w:val="28"/>
          <w:szCs w:val="28"/>
        </w:rPr>
      </w:pPr>
      <w:r w:rsidRPr="008D5E3F">
        <w:rPr>
          <w:sz w:val="28"/>
          <w:szCs w:val="28"/>
          <w:shd w:val="clear" w:color="auto" w:fill="FFFFFF"/>
        </w:rPr>
        <w:t>Vì vậy, việc Hội đồng nhân dân tỉnh phân cấp cho Ủy ban nhân dân tỉnh quyết định ban hành kế hoạch chuyển đổi, loại bỏ phương tiện giao thông sử dụng nhiên liệu hóa thạch, phương tiện giao thông gây ô nhiễm môi trường là phù hợp với chủ trương đẩy mạnh phân cấp, phân quyền; bảo đảm rút ngắn quy trình ban hành văn bản, nâng cao tính chủ động, linh hoạt trong tổ chức thực hiện, đồng thời vẫn bảo đảm Hội đồng nhân dân tỉnh thực hiện đầy đủ chức năng giám sát theo quy định của pháp luật.</w:t>
      </w:r>
      <w:r w:rsidRPr="008D5E3F">
        <w:rPr>
          <w:b/>
          <w:sz w:val="28"/>
          <w:szCs w:val="28"/>
        </w:rPr>
        <w:t xml:space="preserve"> </w:t>
      </w:r>
    </w:p>
    <w:p w:rsidR="00743D79" w:rsidRDefault="00743D79" w:rsidP="003A6CB1">
      <w:pPr>
        <w:spacing w:before="120" w:after="120" w:line="320" w:lineRule="exact"/>
        <w:ind w:firstLine="709"/>
        <w:jc w:val="both"/>
        <w:rPr>
          <w:rFonts w:eastAsia="Times New Roman" w:cs="Times New Roman"/>
          <w:b/>
          <w:bCs/>
          <w:szCs w:val="28"/>
        </w:rPr>
      </w:pPr>
    </w:p>
    <w:p w:rsidR="00EF0F95" w:rsidRPr="008D5E3F" w:rsidRDefault="00EF0F95" w:rsidP="00212692">
      <w:pPr>
        <w:spacing w:before="120" w:after="120" w:line="360" w:lineRule="exact"/>
        <w:ind w:firstLine="709"/>
        <w:jc w:val="both"/>
        <w:rPr>
          <w:rFonts w:eastAsia="Times New Roman" w:cs="Times New Roman"/>
          <w:b/>
          <w:bCs/>
          <w:szCs w:val="28"/>
        </w:rPr>
      </w:pPr>
      <w:r w:rsidRPr="008D5E3F">
        <w:rPr>
          <w:rFonts w:eastAsia="Times New Roman" w:cs="Times New Roman"/>
          <w:b/>
          <w:bCs/>
          <w:szCs w:val="28"/>
        </w:rPr>
        <w:lastRenderedPageBreak/>
        <w:t>II. MỤC ĐÍCH, QUAN ĐIỂM XÂY DỰNG NGHỊ QUYẾT</w:t>
      </w:r>
    </w:p>
    <w:p w:rsidR="006A1017" w:rsidRPr="008D5E3F" w:rsidRDefault="00651F69" w:rsidP="00212692">
      <w:pPr>
        <w:spacing w:before="120" w:after="120" w:line="360" w:lineRule="exact"/>
        <w:ind w:firstLine="709"/>
        <w:jc w:val="both"/>
        <w:rPr>
          <w:rFonts w:eastAsia="Times New Roman" w:cs="Times New Roman"/>
          <w:b/>
          <w:bCs/>
          <w:szCs w:val="28"/>
        </w:rPr>
      </w:pPr>
      <w:r w:rsidRPr="008D5E3F">
        <w:rPr>
          <w:rFonts w:eastAsia="Times New Roman" w:cs="Times New Roman"/>
          <w:b/>
          <w:bCs/>
          <w:szCs w:val="28"/>
        </w:rPr>
        <w:t>1. Mục đích</w:t>
      </w:r>
    </w:p>
    <w:p w:rsidR="006A1017" w:rsidRPr="008D5E3F" w:rsidRDefault="006856DB" w:rsidP="00212692">
      <w:pPr>
        <w:spacing w:before="120" w:after="120" w:line="360" w:lineRule="exact"/>
        <w:ind w:firstLine="709"/>
        <w:jc w:val="both"/>
        <w:rPr>
          <w:rFonts w:eastAsia="Times New Roman" w:cs="Times New Roman"/>
          <w:bCs/>
          <w:szCs w:val="28"/>
        </w:rPr>
      </w:pPr>
      <w:r w:rsidRPr="008D5E3F">
        <w:rPr>
          <w:rFonts w:eastAsia="Times New Roman" w:cs="Times New Roman"/>
          <w:bCs/>
          <w:szCs w:val="28"/>
        </w:rPr>
        <w:t>Tạo khung phá</w:t>
      </w:r>
      <w:r w:rsidR="00637CFF" w:rsidRPr="008D5E3F">
        <w:rPr>
          <w:rFonts w:eastAsia="Times New Roman" w:cs="Times New Roman"/>
          <w:bCs/>
          <w:szCs w:val="28"/>
        </w:rPr>
        <w:t>p</w:t>
      </w:r>
      <w:r w:rsidRPr="008D5E3F">
        <w:rPr>
          <w:rFonts w:eastAsia="Times New Roman" w:cs="Times New Roman"/>
          <w:bCs/>
          <w:szCs w:val="28"/>
        </w:rPr>
        <w:t xml:space="preserve"> lý và cụ thể hóa quy định của pháp luật, chủ trương về thực hiện chủ trương đẩy mạnh phân cấp, phân quyền, phân định rõ thẩm quyền, trách nhiệm của các cấp chính quyền địa phương</w:t>
      </w:r>
      <w:r w:rsidR="006A1017" w:rsidRPr="008D5E3F">
        <w:rPr>
          <w:rFonts w:eastAsia="Times New Roman" w:cs="Times New Roman"/>
          <w:bCs/>
          <w:szCs w:val="28"/>
        </w:rPr>
        <w:t>.</w:t>
      </w:r>
    </w:p>
    <w:p w:rsidR="006856DB" w:rsidRPr="008D5E3F" w:rsidRDefault="006A1017" w:rsidP="00212692">
      <w:pPr>
        <w:spacing w:before="120" w:after="120" w:line="360" w:lineRule="exact"/>
        <w:ind w:firstLine="709"/>
        <w:jc w:val="both"/>
        <w:rPr>
          <w:rFonts w:eastAsia="Times New Roman" w:cs="Times New Roman"/>
          <w:bCs/>
          <w:szCs w:val="28"/>
        </w:rPr>
      </w:pPr>
      <w:r w:rsidRPr="008D5E3F">
        <w:rPr>
          <w:rFonts w:eastAsia="Times New Roman" w:cs="Times New Roman"/>
          <w:bCs/>
          <w:szCs w:val="28"/>
        </w:rPr>
        <w:t>T</w:t>
      </w:r>
      <w:r w:rsidR="006856DB" w:rsidRPr="008D5E3F">
        <w:rPr>
          <w:rFonts w:eastAsia="Times New Roman" w:cs="Times New Roman"/>
          <w:bCs/>
          <w:szCs w:val="28"/>
        </w:rPr>
        <w:t>ăng cường tính chủ động, linh hoạt và trách nhiệm của Ủy ban nhân dân tỉnh trong việc ban hành kế hoạch chuyển đổi, loại bỏ phương tiện giao thông sử dụng nhiên liệu hóa thạch, phương tiện giao thông gây ô nhiễm môi trường; bảo đảm việc triển khai thực hiện kịp thời, hiệu quả, phù hợp với điều kiện thực tiễn của địa phương.</w:t>
      </w:r>
    </w:p>
    <w:p w:rsidR="006856DB" w:rsidRPr="008D5E3F" w:rsidRDefault="006856DB" w:rsidP="00212692">
      <w:pPr>
        <w:spacing w:before="120" w:after="120" w:line="360" w:lineRule="exact"/>
        <w:ind w:firstLine="709"/>
        <w:jc w:val="both"/>
        <w:rPr>
          <w:rFonts w:eastAsia="Times New Roman" w:cs="Times New Roman"/>
          <w:b/>
          <w:bCs/>
          <w:szCs w:val="28"/>
        </w:rPr>
      </w:pPr>
      <w:r w:rsidRPr="008D5E3F">
        <w:rPr>
          <w:rFonts w:eastAsia="Times New Roman" w:cs="Times New Roman"/>
          <w:b/>
          <w:bCs/>
          <w:szCs w:val="28"/>
        </w:rPr>
        <w:t>2. Quan điểm chỉ đạo</w:t>
      </w:r>
    </w:p>
    <w:p w:rsidR="007F442E" w:rsidRPr="008D5E3F" w:rsidRDefault="007F442E" w:rsidP="00212692">
      <w:pPr>
        <w:spacing w:before="120" w:after="120" w:line="360" w:lineRule="exact"/>
        <w:ind w:firstLine="709"/>
        <w:jc w:val="both"/>
        <w:rPr>
          <w:rFonts w:eastAsia="Times New Roman" w:cs="Times New Roman"/>
          <w:bCs/>
          <w:szCs w:val="28"/>
        </w:rPr>
      </w:pPr>
      <w:r w:rsidRPr="008D5E3F">
        <w:rPr>
          <w:rFonts w:eastAsia="Times New Roman" w:cs="Times New Roman"/>
          <w:bCs/>
          <w:szCs w:val="28"/>
        </w:rPr>
        <w:t>Việc xây dựng Nghị quyết bảo đảm tính hợp hiến, hợp pháp, đúng thẩm quyền, phù hợp với các quy định của pháp luật hiện hành; bảo đảm việc phân cấp đúng thẩm quyền, đúng quy định của pháp luật; không làm thay đổi nội dung, phạm vi nhiệm vụ được pháp luật giao; tính thống nhất, đồng bộ, công khai, minh bạch và khả thi trong tổ chức thực hiện sau khi Nghị quyết được ban hành.</w:t>
      </w:r>
    </w:p>
    <w:p w:rsidR="00EF0F95" w:rsidRPr="008D5E3F" w:rsidRDefault="00EF0F95" w:rsidP="00212692">
      <w:pPr>
        <w:spacing w:before="120" w:after="120" w:line="360" w:lineRule="exact"/>
        <w:ind w:firstLine="709"/>
        <w:jc w:val="both"/>
        <w:rPr>
          <w:rFonts w:eastAsia="Times New Roman" w:cs="Times New Roman"/>
          <w:bCs/>
          <w:szCs w:val="28"/>
        </w:rPr>
      </w:pPr>
      <w:r w:rsidRPr="008D5E3F">
        <w:rPr>
          <w:rFonts w:eastAsia="Times New Roman" w:cs="Times New Roman"/>
          <w:b/>
          <w:bCs/>
          <w:szCs w:val="28"/>
        </w:rPr>
        <w:t>III. QUÁ TRÌNH XÂY DỰNG DỰ THẢO NGHỊ QUYẾT</w:t>
      </w:r>
    </w:p>
    <w:p w:rsidR="008627B0" w:rsidRPr="008D5E3F" w:rsidRDefault="008627B0" w:rsidP="00212692">
      <w:pPr>
        <w:spacing w:before="120" w:after="120" w:line="360" w:lineRule="exact"/>
        <w:ind w:firstLine="709"/>
        <w:jc w:val="both"/>
        <w:rPr>
          <w:rFonts w:eastAsia="Times New Roman" w:cs="Times New Roman"/>
          <w:szCs w:val="28"/>
        </w:rPr>
      </w:pPr>
      <w:r w:rsidRPr="008D5E3F">
        <w:rPr>
          <w:rFonts w:eastAsia="Times New Roman" w:cs="Times New Roman"/>
          <w:szCs w:val="28"/>
        </w:rPr>
        <w:t>Thực hiện Công văn số 461/HĐND-VP ngày 19 tháng 6 năm 2026 của Thường trực Hội đồng nhân dân tỉnh, việc xây dựng Nghị quyết phân cấp cho Ủy ban nhân dân tỉnh thực hiện nhiệm vụ ban hành kế hoạch chuyển đổi, loại bỏ phương tiện giao thông sử dụng nhiên liệu hóa thạch, phương tiện giao thông gây ô nhiễm môi trường.</w:t>
      </w:r>
    </w:p>
    <w:p w:rsidR="00EF0F95" w:rsidRPr="008D5E3F" w:rsidRDefault="00B53062" w:rsidP="00212692">
      <w:pPr>
        <w:spacing w:before="120" w:after="120" w:line="360" w:lineRule="exact"/>
        <w:ind w:firstLine="709"/>
        <w:jc w:val="both"/>
        <w:rPr>
          <w:rFonts w:eastAsia="Times New Roman" w:cs="Times New Roman"/>
          <w:szCs w:val="28"/>
        </w:rPr>
      </w:pPr>
      <w:r w:rsidRPr="008D5E3F">
        <w:rPr>
          <w:rFonts w:eastAsia="Times New Roman" w:cs="Times New Roman"/>
          <w:szCs w:val="28"/>
        </w:rPr>
        <w:t>UBND tỉnh</w:t>
      </w:r>
      <w:r w:rsidR="008627B0" w:rsidRPr="008D5E3F">
        <w:rPr>
          <w:rFonts w:eastAsia="Times New Roman" w:cs="Times New Roman"/>
          <w:szCs w:val="28"/>
        </w:rPr>
        <w:t xml:space="preserve"> đã ban hành Văn bản </w:t>
      </w:r>
      <w:r w:rsidRPr="008D5E3F">
        <w:rPr>
          <w:rFonts w:eastAsia="Times New Roman" w:cs="Times New Roman"/>
          <w:szCs w:val="28"/>
        </w:rPr>
        <w:t>số 5255/UBND-TH ngày 26/6/2026 về việc phân cấp một số nhiệm vụ của HĐND tỉnh cho UBND tỉnh; số 57</w:t>
      </w:r>
      <w:r w:rsidR="00390FED" w:rsidRPr="008D5E3F">
        <w:rPr>
          <w:rFonts w:eastAsia="Times New Roman" w:cs="Times New Roman"/>
          <w:szCs w:val="28"/>
        </w:rPr>
        <w:t>00</w:t>
      </w:r>
      <w:r w:rsidRPr="008D5E3F">
        <w:rPr>
          <w:rFonts w:eastAsia="Times New Roman" w:cs="Times New Roman"/>
          <w:szCs w:val="28"/>
        </w:rPr>
        <w:t>/UBND-TH ngày 06/7/202</w:t>
      </w:r>
      <w:r w:rsidR="005763D6" w:rsidRPr="008D5E3F">
        <w:rPr>
          <w:rFonts w:eastAsia="Times New Roman" w:cs="Times New Roman"/>
          <w:szCs w:val="28"/>
        </w:rPr>
        <w:t>6</w:t>
      </w:r>
      <w:r w:rsidRPr="008D5E3F">
        <w:rPr>
          <w:rFonts w:eastAsia="Times New Roman" w:cs="Times New Roman"/>
          <w:szCs w:val="28"/>
        </w:rPr>
        <w:t xml:space="preserve"> về việc báo cáo tình hình thực hiện các nhiệm vụ phân cấp, ủy quyền và điều chỉnh thời gian thực hiện rà soát phân cấp, ủy quyền, </w:t>
      </w:r>
      <w:r w:rsidR="008627B0" w:rsidRPr="008D5E3F">
        <w:rPr>
          <w:rFonts w:eastAsia="Times New Roman" w:cs="Times New Roman"/>
          <w:szCs w:val="28"/>
        </w:rPr>
        <w:t xml:space="preserve">giao nhiệm vụ </w:t>
      </w:r>
      <w:r w:rsidRPr="008D5E3F">
        <w:rPr>
          <w:rFonts w:eastAsia="Times New Roman" w:cs="Times New Roman"/>
          <w:szCs w:val="28"/>
        </w:rPr>
        <w:t>xây dựng dự</w:t>
      </w:r>
      <w:r w:rsidR="0023092F" w:rsidRPr="008D5E3F">
        <w:rPr>
          <w:rFonts w:eastAsia="Times New Roman" w:cs="Times New Roman"/>
          <w:szCs w:val="28"/>
        </w:rPr>
        <w:t xml:space="preserve"> thảo Ng</w:t>
      </w:r>
      <w:r w:rsidR="00D60E7D" w:rsidRPr="008D5E3F">
        <w:rPr>
          <w:rFonts w:eastAsia="Times New Roman" w:cs="Times New Roman"/>
          <w:szCs w:val="28"/>
        </w:rPr>
        <w:t>hị quyết của HĐND tỉnh.</w:t>
      </w:r>
    </w:p>
    <w:p w:rsidR="00D60E7D" w:rsidRPr="008D5E3F" w:rsidRDefault="00D60E7D" w:rsidP="00212692">
      <w:pPr>
        <w:spacing w:before="120" w:after="120" w:line="360" w:lineRule="exact"/>
        <w:ind w:firstLine="709"/>
        <w:jc w:val="both"/>
        <w:rPr>
          <w:rFonts w:eastAsia="Times New Roman" w:cs="Times New Roman"/>
          <w:bCs/>
          <w:szCs w:val="28"/>
        </w:rPr>
      </w:pPr>
      <w:r w:rsidRPr="008D5E3F">
        <w:rPr>
          <w:rFonts w:eastAsia="Times New Roman" w:cs="Times New Roman"/>
          <w:szCs w:val="28"/>
        </w:rPr>
        <w:t xml:space="preserve">Sở Xây dựng đã rà soát, xây dựng dự thảo Nghị quyết </w:t>
      </w:r>
      <w:r w:rsidRPr="008D5E3F">
        <w:rPr>
          <w:rFonts w:eastAsia="Times New Roman" w:cs="Times New Roman"/>
          <w:bCs/>
          <w:szCs w:val="28"/>
        </w:rPr>
        <w:t>phân cấp cho Ủy ban nhân dân tỉnh thực hiện nhiệm vụ ban hành kế hoạch chuyển đổi, loại bỏ phương tiện giao thông sử dụng nhiên liệu hóa thạch, phương tiện giao thông gây ô nhiễm môi trường; tổ chức lấy ý kiến, hoàn thiện hồ sơ.</w:t>
      </w:r>
    </w:p>
    <w:p w:rsidR="00D60E7D" w:rsidRPr="008D5E3F" w:rsidRDefault="00D60E7D" w:rsidP="00212692">
      <w:pPr>
        <w:spacing w:before="120" w:after="120" w:line="360" w:lineRule="exact"/>
        <w:ind w:firstLine="709"/>
        <w:jc w:val="both"/>
        <w:rPr>
          <w:rFonts w:eastAsia="Times New Roman" w:cs="Times New Roman"/>
          <w:bCs/>
          <w:szCs w:val="28"/>
        </w:rPr>
      </w:pPr>
      <w:r w:rsidRPr="008D5E3F">
        <w:rPr>
          <w:rFonts w:eastAsia="Times New Roman" w:cs="Times New Roman"/>
          <w:bCs/>
          <w:szCs w:val="28"/>
        </w:rPr>
        <w:t>Ngày 15 tháng 7 năm 2026, Sở Xây dựng đã trình Sở Tư pháp thẩm định tại Công văn số …./SXD-QLVT. Ngày … tháng .. năm 2026, Sở Tư pháp đã ban hành Báo cáo số …./BC-STP về kết quả thẩm định dự thảo Nghị quyết.</w:t>
      </w:r>
    </w:p>
    <w:p w:rsidR="00D60E7D" w:rsidRDefault="00D60E7D" w:rsidP="00212692">
      <w:pPr>
        <w:spacing w:before="120" w:after="120" w:line="360" w:lineRule="exact"/>
        <w:ind w:firstLine="709"/>
        <w:jc w:val="both"/>
        <w:rPr>
          <w:rFonts w:eastAsia="Times New Roman" w:cs="Times New Roman"/>
          <w:bCs/>
          <w:szCs w:val="28"/>
        </w:rPr>
      </w:pPr>
      <w:r w:rsidRPr="008D5E3F">
        <w:rPr>
          <w:rFonts w:eastAsia="Times New Roman" w:cs="Times New Roman"/>
          <w:bCs/>
          <w:szCs w:val="28"/>
        </w:rPr>
        <w:t>Trên cơ sở ý kiến thẩm định của Sở Tư pháp, Xây dựng đã tiếp thu và hoàn thiện dự thảo Nghị quyết của Hội đồng nhân dân tỉnh.</w:t>
      </w:r>
    </w:p>
    <w:p w:rsidR="00631AA2" w:rsidRPr="008D5E3F" w:rsidRDefault="00EF0F95" w:rsidP="003A6CB1">
      <w:pPr>
        <w:spacing w:before="120" w:after="120" w:line="320" w:lineRule="exact"/>
        <w:ind w:firstLine="709"/>
        <w:jc w:val="both"/>
        <w:rPr>
          <w:rFonts w:eastAsia="Times New Roman" w:cs="Times New Roman"/>
          <w:szCs w:val="28"/>
        </w:rPr>
      </w:pPr>
      <w:r w:rsidRPr="008D5E3F">
        <w:rPr>
          <w:rFonts w:eastAsia="Times New Roman" w:cs="Times New Roman"/>
          <w:b/>
          <w:bCs/>
          <w:szCs w:val="28"/>
        </w:rPr>
        <w:lastRenderedPageBreak/>
        <w:t xml:space="preserve">IV. </w:t>
      </w:r>
      <w:r w:rsidR="00631AA2" w:rsidRPr="008D5E3F">
        <w:rPr>
          <w:rFonts w:eastAsia="Times New Roman" w:cs="Times New Roman"/>
          <w:b/>
          <w:bCs/>
          <w:szCs w:val="28"/>
        </w:rPr>
        <w:t xml:space="preserve">BỐ CỤC VÀ </w:t>
      </w:r>
      <w:r w:rsidRPr="008D5E3F">
        <w:rPr>
          <w:rFonts w:eastAsia="Times New Roman" w:cs="Times New Roman"/>
          <w:b/>
          <w:bCs/>
          <w:szCs w:val="28"/>
        </w:rPr>
        <w:t>NỘI DUNG CHỦ YẾU CỦA DỰ THẢO NGHỊ QUYẾT</w:t>
      </w:r>
    </w:p>
    <w:p w:rsidR="00876229" w:rsidRPr="008D5E3F" w:rsidRDefault="00876229" w:rsidP="003A6CB1">
      <w:pPr>
        <w:spacing w:before="120" w:after="120" w:line="320" w:lineRule="exact"/>
        <w:ind w:firstLine="709"/>
        <w:jc w:val="both"/>
        <w:rPr>
          <w:rFonts w:eastAsia="Times New Roman" w:cs="Times New Roman"/>
          <w:b/>
          <w:szCs w:val="28"/>
        </w:rPr>
      </w:pPr>
      <w:r w:rsidRPr="008D5E3F">
        <w:rPr>
          <w:rFonts w:eastAsia="Times New Roman" w:cs="Times New Roman"/>
          <w:b/>
          <w:szCs w:val="28"/>
        </w:rPr>
        <w:t>1. Phạm vi điều chỉnh, đối tượng áp dụng</w:t>
      </w:r>
    </w:p>
    <w:p w:rsidR="00876229" w:rsidRPr="008D5E3F" w:rsidRDefault="003B062A" w:rsidP="003A6CB1">
      <w:pPr>
        <w:spacing w:before="120" w:after="120" w:line="320" w:lineRule="exact"/>
        <w:ind w:firstLine="709"/>
        <w:jc w:val="both"/>
        <w:rPr>
          <w:rFonts w:cs="Times New Roman"/>
          <w:szCs w:val="28"/>
        </w:rPr>
      </w:pPr>
      <w:r w:rsidRPr="008D5E3F">
        <w:rPr>
          <w:rFonts w:eastAsia="Times New Roman" w:cs="Times New Roman"/>
          <w:b/>
          <w:i/>
          <w:szCs w:val="28"/>
        </w:rPr>
        <w:t>1.1</w:t>
      </w:r>
      <w:r w:rsidR="00876229" w:rsidRPr="008D5E3F">
        <w:rPr>
          <w:rFonts w:eastAsia="Times New Roman" w:cs="Times New Roman"/>
          <w:b/>
          <w:i/>
          <w:szCs w:val="28"/>
        </w:rPr>
        <w:t xml:space="preserve"> Phạm vi điều chỉnh:</w:t>
      </w:r>
      <w:r w:rsidR="00876229" w:rsidRPr="008D5E3F">
        <w:rPr>
          <w:rFonts w:eastAsia="Times New Roman" w:cs="Times New Roman"/>
          <w:b/>
          <w:szCs w:val="28"/>
        </w:rPr>
        <w:t xml:space="preserve"> </w:t>
      </w:r>
      <w:r w:rsidR="00876229" w:rsidRPr="008D5E3F">
        <w:rPr>
          <w:rFonts w:cs="Times New Roman"/>
          <w:szCs w:val="28"/>
        </w:rPr>
        <w:t>Nghị quyết này quy định việc phân cấp cho Ủy ban nhân dân tỉnh Lai Châu thực hiện nhiệm vụ ban hành kế hoạch chuyển đổi, loại bỏ phương tiện giao thông sử dụng nhiên liệu hóa thạch, phương tiện giao thông gây ô nhiễm môi trường theo quy định tại khoản 3 Điều 75 Nghị định số 08/2022/NĐ-CP ngày 10 tháng 01 năm 2022 của Chính phủ quy định chi tiết một số điều của Luật Bảo vệ môi trường</w:t>
      </w:r>
    </w:p>
    <w:p w:rsidR="00876229" w:rsidRPr="008D5E3F" w:rsidRDefault="003B062A" w:rsidP="003A6CB1">
      <w:pPr>
        <w:spacing w:before="120" w:after="120" w:line="320" w:lineRule="exact"/>
        <w:ind w:firstLine="709"/>
        <w:jc w:val="both"/>
        <w:rPr>
          <w:rFonts w:cs="Times New Roman"/>
          <w:b/>
          <w:i/>
          <w:szCs w:val="28"/>
        </w:rPr>
      </w:pPr>
      <w:r w:rsidRPr="008D5E3F">
        <w:rPr>
          <w:rFonts w:cs="Times New Roman"/>
          <w:b/>
          <w:i/>
          <w:szCs w:val="28"/>
        </w:rPr>
        <w:t>1.2</w:t>
      </w:r>
      <w:r w:rsidR="00876229" w:rsidRPr="008D5E3F">
        <w:rPr>
          <w:rFonts w:cs="Times New Roman"/>
          <w:b/>
          <w:i/>
          <w:szCs w:val="28"/>
        </w:rPr>
        <w:t xml:space="preserve"> Đối tượng áp dụng:</w:t>
      </w:r>
    </w:p>
    <w:p w:rsidR="00876229" w:rsidRPr="008D5E3F" w:rsidRDefault="00876229" w:rsidP="003A6CB1">
      <w:pPr>
        <w:pStyle w:val="isselectedend"/>
        <w:spacing w:before="120" w:beforeAutospacing="0" w:after="120" w:afterAutospacing="0" w:line="320" w:lineRule="exact"/>
        <w:ind w:firstLine="709"/>
        <w:jc w:val="both"/>
        <w:rPr>
          <w:sz w:val="28"/>
          <w:szCs w:val="28"/>
        </w:rPr>
      </w:pPr>
      <w:r w:rsidRPr="008D5E3F">
        <w:rPr>
          <w:sz w:val="28"/>
          <w:szCs w:val="28"/>
        </w:rPr>
        <w:t>a) Ủy ban nhân dân tỉnh Lai Châu;</w:t>
      </w:r>
    </w:p>
    <w:p w:rsidR="00876229" w:rsidRPr="008D5E3F" w:rsidRDefault="00876229" w:rsidP="003A6CB1">
      <w:pPr>
        <w:pStyle w:val="isselectedend"/>
        <w:spacing w:before="120" w:beforeAutospacing="0" w:after="120" w:afterAutospacing="0" w:line="320" w:lineRule="exact"/>
        <w:ind w:firstLine="709"/>
        <w:jc w:val="both"/>
        <w:rPr>
          <w:sz w:val="28"/>
          <w:szCs w:val="28"/>
        </w:rPr>
      </w:pPr>
      <w:r w:rsidRPr="008D5E3F">
        <w:rPr>
          <w:sz w:val="28"/>
          <w:szCs w:val="28"/>
        </w:rPr>
        <w:t>b) Các sở, ban, ngành thuộc Ủy ban nhân dân tỉnh; Ban Quản lý Khu kinh tế tỉnh; Ủy ban nhân dân các cấp và các cơ quan, đơn vị có liên quan đến việc tham mưu, tổ chức thực hiện kế hoạch chuyển đổi, loại bỏ phương tiện giao thông sử dụng nhiên liệu hóa thạch, phương tiện giao thông gây ô nhiễm môi trường trên địa bàn tỉnh;</w:t>
      </w:r>
    </w:p>
    <w:p w:rsidR="00876229" w:rsidRPr="008D5E3F" w:rsidRDefault="00876229" w:rsidP="003A6CB1">
      <w:pPr>
        <w:pStyle w:val="NormalWeb"/>
        <w:spacing w:before="120" w:beforeAutospacing="0" w:after="120" w:afterAutospacing="0" w:line="320" w:lineRule="exact"/>
        <w:ind w:firstLine="709"/>
        <w:jc w:val="both"/>
        <w:rPr>
          <w:b/>
          <w:sz w:val="28"/>
          <w:szCs w:val="28"/>
        </w:rPr>
      </w:pPr>
      <w:r w:rsidRPr="008D5E3F">
        <w:rPr>
          <w:sz w:val="28"/>
          <w:szCs w:val="28"/>
        </w:rPr>
        <w:t>c) Các cơ quan, tổ chức, doanh nghiệp và cá nhân có liên quan đến việc thực hiện kế hoạch chuyển đổi, loại bỏ phương tiện giao thông sử dụng nhiên liệu hóa thạch, phương tiện giao thông gây ô nhiễm môi trường trên địa bàn tỉnh theo quy định của pháp luật.</w:t>
      </w:r>
    </w:p>
    <w:p w:rsidR="00631AA2" w:rsidRPr="008D5E3F" w:rsidRDefault="00646F27" w:rsidP="003A6CB1">
      <w:pPr>
        <w:spacing w:before="120" w:after="120" w:line="320" w:lineRule="exact"/>
        <w:ind w:firstLine="709"/>
        <w:jc w:val="both"/>
        <w:rPr>
          <w:rFonts w:eastAsia="Times New Roman" w:cs="Times New Roman"/>
          <w:b/>
          <w:szCs w:val="28"/>
        </w:rPr>
      </w:pPr>
      <w:r w:rsidRPr="008D5E3F">
        <w:rPr>
          <w:rFonts w:eastAsia="Times New Roman" w:cs="Times New Roman"/>
          <w:b/>
          <w:szCs w:val="28"/>
        </w:rPr>
        <w:t>2</w:t>
      </w:r>
      <w:r w:rsidR="00631AA2" w:rsidRPr="008D5E3F">
        <w:rPr>
          <w:rFonts w:eastAsia="Times New Roman" w:cs="Times New Roman"/>
          <w:b/>
          <w:szCs w:val="28"/>
        </w:rPr>
        <w:t>. Bố cục</w:t>
      </w:r>
      <w:r w:rsidRPr="008D5E3F">
        <w:rPr>
          <w:rFonts w:eastAsia="Times New Roman" w:cs="Times New Roman"/>
          <w:b/>
          <w:szCs w:val="28"/>
        </w:rPr>
        <w:t xml:space="preserve"> của dự thảo Nghị quyết</w:t>
      </w:r>
    </w:p>
    <w:p w:rsidR="007D5CFC" w:rsidRPr="008D5E3F" w:rsidRDefault="007D5CFC" w:rsidP="003A6CB1">
      <w:pPr>
        <w:spacing w:before="120" w:after="120" w:line="320" w:lineRule="exact"/>
        <w:ind w:firstLine="709"/>
        <w:jc w:val="both"/>
        <w:rPr>
          <w:rFonts w:eastAsia="Times New Roman" w:cs="Times New Roman"/>
          <w:szCs w:val="28"/>
        </w:rPr>
      </w:pPr>
      <w:r w:rsidRPr="008D5E3F">
        <w:rPr>
          <w:rFonts w:eastAsia="Times New Roman" w:cs="Times New Roman"/>
          <w:bCs/>
          <w:szCs w:val="28"/>
        </w:rPr>
        <w:t>Điều 1. Phạm vi điều chỉnh, đối tượng áp dụng</w:t>
      </w:r>
    </w:p>
    <w:p w:rsidR="007D5CFC" w:rsidRPr="008D5E3F" w:rsidRDefault="007D5CFC" w:rsidP="003A6CB1">
      <w:pPr>
        <w:spacing w:before="120" w:after="120" w:line="320" w:lineRule="exact"/>
        <w:ind w:firstLine="709"/>
        <w:jc w:val="both"/>
        <w:rPr>
          <w:rFonts w:eastAsia="Times New Roman" w:cs="Times New Roman"/>
          <w:szCs w:val="28"/>
        </w:rPr>
      </w:pPr>
      <w:r w:rsidRPr="008D5E3F">
        <w:rPr>
          <w:rFonts w:eastAsia="Times New Roman" w:cs="Times New Roman"/>
          <w:bCs/>
          <w:szCs w:val="28"/>
        </w:rPr>
        <w:t>Điều 2. Nội dung phân cấp</w:t>
      </w:r>
    </w:p>
    <w:p w:rsidR="007D5CFC" w:rsidRPr="008D5E3F" w:rsidRDefault="007D5CFC" w:rsidP="003A6CB1">
      <w:pPr>
        <w:spacing w:before="120" w:after="120" w:line="320" w:lineRule="exact"/>
        <w:ind w:firstLine="709"/>
        <w:jc w:val="both"/>
        <w:rPr>
          <w:rFonts w:eastAsia="Times New Roman" w:cs="Times New Roman"/>
          <w:bCs/>
          <w:szCs w:val="28"/>
        </w:rPr>
      </w:pPr>
      <w:r w:rsidRPr="008D5E3F">
        <w:rPr>
          <w:rFonts w:eastAsia="Times New Roman" w:cs="Times New Roman"/>
          <w:bCs/>
          <w:szCs w:val="28"/>
        </w:rPr>
        <w:t>Điều 3. Trách nhiệm tổ chức thực hiện</w:t>
      </w:r>
    </w:p>
    <w:p w:rsidR="007D5CFC" w:rsidRPr="008D5E3F" w:rsidRDefault="007D5CFC" w:rsidP="003A6CB1">
      <w:pPr>
        <w:spacing w:before="120" w:after="120" w:line="320" w:lineRule="exact"/>
        <w:ind w:firstLine="709"/>
        <w:jc w:val="both"/>
        <w:rPr>
          <w:rFonts w:eastAsia="Times New Roman" w:cs="Times New Roman"/>
          <w:szCs w:val="28"/>
        </w:rPr>
      </w:pPr>
      <w:r w:rsidRPr="008D5E3F">
        <w:rPr>
          <w:rFonts w:eastAsia="Times New Roman" w:cs="Times New Roman"/>
          <w:bCs/>
          <w:szCs w:val="28"/>
        </w:rPr>
        <w:t xml:space="preserve">Điều 4. </w:t>
      </w:r>
      <w:r w:rsidR="000D6CA6" w:rsidRPr="008D5E3F">
        <w:rPr>
          <w:rFonts w:eastAsia="Times New Roman" w:cs="Times New Roman"/>
          <w:bCs/>
          <w:szCs w:val="28"/>
        </w:rPr>
        <w:t>Hiệu lực</w:t>
      </w:r>
      <w:r w:rsidRPr="008D5E3F">
        <w:rPr>
          <w:rFonts w:eastAsia="Times New Roman" w:cs="Times New Roman"/>
          <w:bCs/>
          <w:szCs w:val="28"/>
        </w:rPr>
        <w:t xml:space="preserve"> thi hành</w:t>
      </w:r>
    </w:p>
    <w:p w:rsidR="007D5CFC" w:rsidRPr="008D5E3F" w:rsidRDefault="003B062A" w:rsidP="003A6CB1">
      <w:pPr>
        <w:spacing w:before="120" w:after="120" w:line="320" w:lineRule="exact"/>
        <w:ind w:firstLine="709"/>
        <w:jc w:val="both"/>
        <w:rPr>
          <w:rFonts w:eastAsia="Times New Roman" w:cs="Times New Roman"/>
          <w:b/>
          <w:szCs w:val="28"/>
        </w:rPr>
      </w:pPr>
      <w:r w:rsidRPr="008D5E3F">
        <w:rPr>
          <w:rFonts w:eastAsia="Times New Roman" w:cs="Times New Roman"/>
          <w:b/>
          <w:szCs w:val="28"/>
        </w:rPr>
        <w:t>3</w:t>
      </w:r>
      <w:r w:rsidR="007D5CFC" w:rsidRPr="008D5E3F">
        <w:rPr>
          <w:rFonts w:eastAsia="Times New Roman" w:cs="Times New Roman"/>
          <w:b/>
          <w:szCs w:val="28"/>
        </w:rPr>
        <w:t xml:space="preserve">. Nội dung cơ bản </w:t>
      </w:r>
    </w:p>
    <w:p w:rsidR="007D5CFC" w:rsidRPr="008D5E3F" w:rsidRDefault="00DD36C3" w:rsidP="003A6CB1">
      <w:pPr>
        <w:spacing w:before="120" w:after="120" w:line="320" w:lineRule="exact"/>
        <w:ind w:firstLine="709"/>
        <w:jc w:val="both"/>
        <w:rPr>
          <w:rFonts w:eastAsia="Times New Roman" w:cs="Times New Roman"/>
          <w:b/>
          <w:i/>
          <w:szCs w:val="28"/>
        </w:rPr>
      </w:pPr>
      <w:r w:rsidRPr="008D5E3F">
        <w:rPr>
          <w:rFonts w:eastAsia="Times New Roman" w:cs="Times New Roman"/>
          <w:b/>
          <w:bCs/>
          <w:i/>
          <w:szCs w:val="28"/>
        </w:rPr>
        <w:t>3</w:t>
      </w:r>
      <w:r w:rsidR="00651C6C" w:rsidRPr="008D5E3F">
        <w:rPr>
          <w:rFonts w:eastAsia="Times New Roman" w:cs="Times New Roman"/>
          <w:b/>
          <w:bCs/>
          <w:i/>
          <w:szCs w:val="28"/>
        </w:rPr>
        <w:t>.1.</w:t>
      </w:r>
      <w:r w:rsidR="007D5CFC" w:rsidRPr="008D5E3F">
        <w:rPr>
          <w:rFonts w:eastAsia="Times New Roman" w:cs="Times New Roman"/>
          <w:b/>
          <w:bCs/>
          <w:i/>
          <w:szCs w:val="28"/>
        </w:rPr>
        <w:t xml:space="preserve"> Nội dung phân cấp</w:t>
      </w:r>
    </w:p>
    <w:p w:rsidR="00651C6C" w:rsidRPr="008D5E3F" w:rsidRDefault="00651C6C" w:rsidP="003A6CB1">
      <w:pPr>
        <w:spacing w:before="120" w:after="120" w:line="320" w:lineRule="exact"/>
        <w:ind w:firstLine="709"/>
        <w:jc w:val="both"/>
        <w:rPr>
          <w:rFonts w:eastAsia="Times New Roman" w:cs="Times New Roman"/>
          <w:szCs w:val="28"/>
        </w:rPr>
      </w:pPr>
      <w:r w:rsidRPr="008D5E3F">
        <w:rPr>
          <w:rFonts w:eastAsia="Times New Roman" w:cs="Times New Roman"/>
          <w:szCs w:val="28"/>
        </w:rPr>
        <w:t>Phân cấp cho Ủy ban nhân dân tỉnh quyết định ban hành kế hoạch chuyển đổi, loại bỏ phương tiện giao thông sử dụng nhiên liệu hóa thạch, phương tiện giao thông gây ô nhiễm môi trường theo quy định tại khoản 3 Điều 75 Nghị định số 08/2022/NĐ-CP ngày 10 tháng 01 năm 2022 của Chính phủ.</w:t>
      </w:r>
    </w:p>
    <w:p w:rsidR="007D5CFC" w:rsidRPr="008D5E3F" w:rsidRDefault="00DD36C3" w:rsidP="003A6CB1">
      <w:pPr>
        <w:spacing w:before="120" w:after="120" w:line="320" w:lineRule="exact"/>
        <w:ind w:firstLine="709"/>
        <w:jc w:val="both"/>
        <w:rPr>
          <w:rFonts w:eastAsia="Times New Roman" w:cs="Times New Roman"/>
          <w:b/>
          <w:bCs/>
          <w:i/>
          <w:szCs w:val="28"/>
        </w:rPr>
      </w:pPr>
      <w:r w:rsidRPr="008D5E3F">
        <w:rPr>
          <w:rFonts w:eastAsia="Times New Roman" w:cs="Times New Roman"/>
          <w:b/>
          <w:bCs/>
          <w:i/>
          <w:szCs w:val="28"/>
        </w:rPr>
        <w:t>3</w:t>
      </w:r>
      <w:r w:rsidR="00651C6C" w:rsidRPr="008D5E3F">
        <w:rPr>
          <w:rFonts w:eastAsia="Times New Roman" w:cs="Times New Roman"/>
          <w:b/>
          <w:bCs/>
          <w:i/>
          <w:szCs w:val="28"/>
        </w:rPr>
        <w:t>.2.</w:t>
      </w:r>
      <w:r w:rsidR="007D5CFC" w:rsidRPr="008D5E3F">
        <w:rPr>
          <w:rFonts w:eastAsia="Times New Roman" w:cs="Times New Roman"/>
          <w:b/>
          <w:bCs/>
          <w:i/>
          <w:szCs w:val="28"/>
        </w:rPr>
        <w:t xml:space="preserve"> Trách nhiệm tổ chức thực hiện</w:t>
      </w:r>
    </w:p>
    <w:p w:rsidR="00A80C61" w:rsidRPr="008D5E3F" w:rsidRDefault="00A80C61" w:rsidP="003A6CB1">
      <w:pPr>
        <w:spacing w:before="120" w:after="120" w:line="320" w:lineRule="exact"/>
        <w:ind w:firstLine="709"/>
        <w:jc w:val="both"/>
        <w:rPr>
          <w:rFonts w:eastAsia="Times New Roman" w:cs="Times New Roman"/>
          <w:szCs w:val="28"/>
        </w:rPr>
      </w:pPr>
      <w:r w:rsidRPr="008D5E3F">
        <w:rPr>
          <w:rFonts w:eastAsia="Times New Roman" w:cs="Times New Roman"/>
          <w:szCs w:val="28"/>
        </w:rPr>
        <w:t>- Giao Ủy ban nhân dân tỉnh tổ chức triển khai thực hiện Nghị quyết này.</w:t>
      </w:r>
    </w:p>
    <w:p w:rsidR="00A80C61" w:rsidRPr="008D5E3F" w:rsidRDefault="00A80C61" w:rsidP="003A6CB1">
      <w:pPr>
        <w:spacing w:before="120" w:after="120" w:line="320" w:lineRule="exact"/>
        <w:ind w:firstLine="709"/>
        <w:jc w:val="both"/>
        <w:rPr>
          <w:rFonts w:eastAsia="Times New Roman" w:cs="Times New Roman"/>
          <w:szCs w:val="28"/>
        </w:rPr>
      </w:pPr>
      <w:r w:rsidRPr="008D5E3F">
        <w:rPr>
          <w:rFonts w:eastAsia="Times New Roman" w:cs="Times New Roman"/>
          <w:szCs w:val="28"/>
        </w:rPr>
        <w:t xml:space="preserve">- Ủy ban nhân dân tỉnh chịu trách nhiệm trước Hội đồng nhân dân tỉnh và trước pháp luật về việc thực hiện nhiệm vụ được phân cấp; bảo đảm việc ban hành và tổ chức thực hiện kế hoạch đúng quy định của pháp luật, phù hợp với chiến lược, quy hoạch, kế hoạch phát triển kinh tế - xã hội của tỉnh và các quy hoạch, kế hoạch ngành có liên quan; định kỳ hằng năm hoặc khi có yêu cầu, Ủy ban nhân </w:t>
      </w:r>
      <w:r w:rsidRPr="008D5E3F">
        <w:rPr>
          <w:rFonts w:eastAsia="Times New Roman" w:cs="Times New Roman"/>
          <w:szCs w:val="28"/>
        </w:rPr>
        <w:lastRenderedPageBreak/>
        <w:t>dân tỉnh báo cáo Hội đồng nhân dân tỉnh về tình hình và kết quả thực hiện nhiệm vụ được phân cấp theo Nghị quyết này.</w:t>
      </w:r>
    </w:p>
    <w:p w:rsidR="00A80C61" w:rsidRPr="008D5E3F" w:rsidRDefault="00A80C61" w:rsidP="00CF45A8">
      <w:pPr>
        <w:spacing w:before="120" w:after="120" w:line="340" w:lineRule="exact"/>
        <w:ind w:firstLine="709"/>
        <w:jc w:val="both"/>
        <w:rPr>
          <w:rFonts w:eastAsia="Times New Roman" w:cs="Times New Roman"/>
          <w:szCs w:val="28"/>
        </w:rPr>
      </w:pPr>
      <w:r w:rsidRPr="008D5E3F">
        <w:rPr>
          <w:rFonts w:eastAsia="Times New Roman" w:cs="Times New Roman"/>
          <w:szCs w:val="28"/>
        </w:rPr>
        <w:t>- Thường trực Hội đồng nhân dân tỉnh, các Ban của Hội đồng nhân dân tỉnh, các Tổ đại biểu Hội đồng nhân dân tỉnh, đại biểu Hội đồng nhân dân tỉnh trong phạm vi nhiệm vụ, quyền hạn của mình giám sát việc thực hiện Nghị quyết này.</w:t>
      </w:r>
    </w:p>
    <w:p w:rsidR="00A80C61" w:rsidRPr="008D5E3F" w:rsidRDefault="00A80C61" w:rsidP="00CF45A8">
      <w:pPr>
        <w:spacing w:before="120" w:after="120" w:line="340" w:lineRule="exact"/>
        <w:ind w:firstLine="709"/>
        <w:jc w:val="both"/>
        <w:rPr>
          <w:rFonts w:eastAsia="Times New Roman" w:cs="Times New Roman"/>
          <w:szCs w:val="28"/>
        </w:rPr>
      </w:pPr>
      <w:r w:rsidRPr="008D5E3F">
        <w:rPr>
          <w:rFonts w:eastAsia="Times New Roman" w:cs="Times New Roman"/>
          <w:szCs w:val="28"/>
        </w:rPr>
        <w:t>- Các sở, ban, ngành, Ủy ban nhân dân các cấp và các cơ quan, tổ chức, cá nhân có liên quan có trách nhiệm phối hợp tổ chức thực hiện Nghị quyết này.</w:t>
      </w:r>
    </w:p>
    <w:p w:rsidR="007D5CFC" w:rsidRPr="008D5E3F" w:rsidRDefault="007D5CFC" w:rsidP="00CF45A8">
      <w:pPr>
        <w:spacing w:before="120" w:after="120" w:line="340" w:lineRule="exact"/>
        <w:ind w:firstLine="709"/>
        <w:jc w:val="both"/>
        <w:rPr>
          <w:rFonts w:eastAsia="Times New Roman" w:cs="Times New Roman"/>
          <w:b/>
          <w:szCs w:val="28"/>
        </w:rPr>
      </w:pPr>
      <w:r w:rsidRPr="008D5E3F">
        <w:rPr>
          <w:rFonts w:eastAsia="Times New Roman" w:cs="Times New Roman"/>
          <w:b/>
          <w:szCs w:val="28"/>
        </w:rPr>
        <w:t xml:space="preserve">V. NHỮNG </w:t>
      </w:r>
      <w:r w:rsidR="00CD51A7" w:rsidRPr="008D5E3F">
        <w:rPr>
          <w:rFonts w:eastAsia="Times New Roman" w:cs="Times New Roman"/>
          <w:b/>
          <w:szCs w:val="28"/>
        </w:rPr>
        <w:t>NỘI DUNG BỔ SUNG MỚI SO VỚ DỰ THẢO V</w:t>
      </w:r>
      <w:r w:rsidR="002271AA" w:rsidRPr="008D5E3F">
        <w:rPr>
          <w:rFonts w:eastAsia="Times New Roman" w:cs="Times New Roman"/>
          <w:b/>
          <w:szCs w:val="28"/>
        </w:rPr>
        <w:t>ĂN BẢN</w:t>
      </w:r>
      <w:r w:rsidR="00CD51A7" w:rsidRPr="008D5E3F">
        <w:rPr>
          <w:rFonts w:eastAsia="Times New Roman" w:cs="Times New Roman"/>
          <w:b/>
          <w:szCs w:val="28"/>
        </w:rPr>
        <w:t xml:space="preserve"> GỬI THẨM ĐỊNH:</w:t>
      </w:r>
    </w:p>
    <w:p w:rsidR="007D5CFC" w:rsidRPr="008D5E3F" w:rsidRDefault="007D5CFC" w:rsidP="00CF45A8">
      <w:pPr>
        <w:spacing w:before="120" w:after="120" w:line="340" w:lineRule="exact"/>
        <w:ind w:firstLine="709"/>
        <w:jc w:val="both"/>
        <w:rPr>
          <w:rFonts w:eastAsia="Times New Roman" w:cs="Times New Roman"/>
          <w:b/>
          <w:szCs w:val="28"/>
        </w:rPr>
      </w:pPr>
      <w:r w:rsidRPr="008D5E3F">
        <w:rPr>
          <w:rFonts w:eastAsia="Times New Roman" w:cs="Times New Roman"/>
          <w:b/>
          <w:szCs w:val="28"/>
        </w:rPr>
        <w:t xml:space="preserve">VI. </w:t>
      </w:r>
      <w:r w:rsidR="00CD51A7" w:rsidRPr="008D5E3F">
        <w:rPr>
          <w:rFonts w:eastAsia="Times New Roman" w:cs="Times New Roman"/>
          <w:b/>
          <w:szCs w:val="28"/>
        </w:rPr>
        <w:t xml:space="preserve">DỰ KIẾN NGUỒN LỰC, </w:t>
      </w:r>
      <w:r w:rsidR="002271AA" w:rsidRPr="008D5E3F">
        <w:rPr>
          <w:rFonts w:eastAsia="Times New Roman" w:cs="Times New Roman"/>
          <w:b/>
          <w:szCs w:val="28"/>
        </w:rPr>
        <w:t>ĐIỀU</w:t>
      </w:r>
      <w:r w:rsidR="00CD51A7" w:rsidRPr="008D5E3F">
        <w:rPr>
          <w:rFonts w:eastAsia="Times New Roman" w:cs="Times New Roman"/>
          <w:b/>
          <w:szCs w:val="28"/>
        </w:rPr>
        <w:t xml:space="preserve"> KIỆN ĐẢM BẢO CHO VIỆC THI HÀNH VĂN BẢN VÀ THỜI GIAN TRÌNH THÔNG QUA</w:t>
      </w:r>
    </w:p>
    <w:p w:rsidR="00365CD8" w:rsidRPr="008D5E3F" w:rsidRDefault="00DD2AE6" w:rsidP="00CF45A8">
      <w:pPr>
        <w:spacing w:before="120" w:after="120" w:line="340" w:lineRule="exact"/>
        <w:ind w:firstLine="709"/>
        <w:jc w:val="both"/>
        <w:rPr>
          <w:rFonts w:cs="Times New Roman"/>
          <w:b/>
          <w:szCs w:val="28"/>
        </w:rPr>
      </w:pPr>
      <w:r w:rsidRPr="008D5E3F">
        <w:rPr>
          <w:rFonts w:cs="Times New Roman"/>
          <w:b/>
          <w:szCs w:val="28"/>
        </w:rPr>
        <w:t xml:space="preserve">1. </w:t>
      </w:r>
      <w:r w:rsidR="00365CD8" w:rsidRPr="008D5E3F">
        <w:rPr>
          <w:rFonts w:cs="Times New Roman"/>
          <w:b/>
          <w:szCs w:val="28"/>
        </w:rPr>
        <w:t>Dự kiến nguồn lực</w:t>
      </w:r>
    </w:p>
    <w:p w:rsidR="00DD2AE6" w:rsidRPr="008D5E3F" w:rsidRDefault="00DD2AE6" w:rsidP="00CF45A8">
      <w:pPr>
        <w:spacing w:before="120" w:after="120" w:line="340" w:lineRule="exact"/>
        <w:ind w:firstLine="709"/>
        <w:jc w:val="both"/>
        <w:rPr>
          <w:rFonts w:cs="Times New Roman"/>
          <w:szCs w:val="28"/>
        </w:rPr>
      </w:pPr>
      <w:r w:rsidRPr="008D5E3F">
        <w:rPr>
          <w:rFonts w:cs="Times New Roman"/>
          <w:szCs w:val="28"/>
        </w:rPr>
        <w:t>Việc thực hiện Nghị quyết không làm phát sinh tổ chức bộ máy, biên chế, chức năng, nhiệm vụ của các cơ quan, đơn vị; không làm phát sinh thủ tục hành chính mới và không phát sinh nguồn kinh phí riêng để tổ chức thực hiện.</w:t>
      </w:r>
    </w:p>
    <w:p w:rsidR="00DD2AE6" w:rsidRPr="008D5E3F" w:rsidRDefault="00DD2AE6" w:rsidP="00CF45A8">
      <w:pPr>
        <w:spacing w:before="120" w:after="120" w:line="340" w:lineRule="exact"/>
        <w:ind w:firstLine="709"/>
        <w:jc w:val="both"/>
        <w:rPr>
          <w:rFonts w:cs="Times New Roman"/>
          <w:szCs w:val="28"/>
        </w:rPr>
      </w:pPr>
      <w:r w:rsidRPr="008D5E3F">
        <w:rPr>
          <w:rFonts w:cs="Times New Roman"/>
          <w:szCs w:val="28"/>
        </w:rPr>
        <w:t>Ủy ban nhân dân tỉnh, các sở, ban, ngành và các cơ quan, đơn vị có liên quan sử dụng nguồn nhân lực, kinh phí hoạt động thường xuyên và các điều kiện hiện có để tham mưu, tổ chức thực hiện nhiệm vụ được phân cấp theo quy định của pháp luật.</w:t>
      </w:r>
    </w:p>
    <w:p w:rsidR="00DD2AE6" w:rsidRPr="008D5E3F" w:rsidRDefault="00DD2AE6" w:rsidP="00CF45A8">
      <w:pPr>
        <w:spacing w:before="120" w:after="120" w:line="340" w:lineRule="exact"/>
        <w:ind w:firstLine="709"/>
        <w:jc w:val="both"/>
        <w:rPr>
          <w:rFonts w:cs="Times New Roman"/>
          <w:szCs w:val="28"/>
        </w:rPr>
      </w:pPr>
      <w:r w:rsidRPr="008D5E3F">
        <w:rPr>
          <w:rFonts w:cs="Times New Roman"/>
          <w:szCs w:val="28"/>
        </w:rPr>
        <w:t>Kinh phí xây dựng, ban hành và tổ chức thực hiện kế hoạch chuyển đổi, loại bỏ phương tiện giao thông sử dụng nhiên liệu hóa thạch, phương tiện giao thông gây ô nhiễm môi trường (nếu phát sinh) được bố trí trong dự toán ngân sách nhà nước hằng năm theo phân cấp ngân sách hiện hành và các nguồn vốn hợp pháp khác theo quy định của pháp luật.</w:t>
      </w:r>
    </w:p>
    <w:p w:rsidR="00365CD8" w:rsidRPr="008D5E3F" w:rsidRDefault="00365CD8" w:rsidP="00CF45A8">
      <w:pPr>
        <w:spacing w:before="120" w:after="120" w:line="340" w:lineRule="exact"/>
        <w:ind w:firstLine="709"/>
        <w:jc w:val="both"/>
        <w:rPr>
          <w:rFonts w:cs="Times New Roman"/>
          <w:b/>
          <w:szCs w:val="28"/>
        </w:rPr>
      </w:pPr>
      <w:r w:rsidRPr="008D5E3F">
        <w:rPr>
          <w:rFonts w:cs="Times New Roman"/>
          <w:b/>
          <w:szCs w:val="28"/>
        </w:rPr>
        <w:t>2. Điều kiện đảm bảo cho việc thực hiện chính sách</w:t>
      </w:r>
    </w:p>
    <w:p w:rsidR="00DD2AE6" w:rsidRPr="008D5E3F" w:rsidRDefault="00DD2AE6" w:rsidP="00CF45A8">
      <w:pPr>
        <w:spacing w:before="120" w:after="120" w:line="340" w:lineRule="exact"/>
        <w:ind w:firstLine="709"/>
        <w:jc w:val="both"/>
        <w:rPr>
          <w:rFonts w:cs="Times New Roman"/>
          <w:szCs w:val="28"/>
        </w:rPr>
      </w:pPr>
      <w:r w:rsidRPr="008D5E3F">
        <w:rPr>
          <w:rFonts w:cs="Times New Roman"/>
          <w:szCs w:val="28"/>
        </w:rPr>
        <w:t xml:space="preserve">Hệ thống cơ sở pháp lý về phân cấp, phân quyền, bảo vệ môi trường và tổ chức chính quyền địa phương đã đầy đủ, tạo cơ sở để Ủy ban nhân dân tỉnh thực hiện nhiệm vụ được phân cấp theo quy định tại khoản 3 Điều 75 Nghị định số 08/2022/NĐ-CP. </w:t>
      </w:r>
    </w:p>
    <w:p w:rsidR="00DD2AE6" w:rsidRPr="008D5E3F" w:rsidRDefault="00DD2AE6" w:rsidP="00CF45A8">
      <w:pPr>
        <w:spacing w:before="120" w:after="120" w:line="340" w:lineRule="exact"/>
        <w:ind w:firstLine="709"/>
        <w:jc w:val="both"/>
        <w:rPr>
          <w:rFonts w:cs="Times New Roman"/>
          <w:szCs w:val="28"/>
        </w:rPr>
      </w:pPr>
      <w:r w:rsidRPr="008D5E3F">
        <w:rPr>
          <w:rFonts w:cs="Times New Roman"/>
          <w:szCs w:val="28"/>
        </w:rPr>
        <w:t xml:space="preserve">Ủy ban nhân dân tỉnh và các sở, ngành, địa phương đã có đầy đủ chức năng, nhiệm vụ, bộ máy, đội ngũ cán bộ, công chức để tham mưu xây dựng, ban hành và tổ chức thực hiện kế hoạch; đồng thời đã có cơ chế phối hợp liên ngành trong lĩnh vực giao thông vận tải, bảo vệ môi trường và phát triển kinh tế - xã hội. </w:t>
      </w:r>
    </w:p>
    <w:p w:rsidR="00DD2AE6" w:rsidRPr="008D5E3F" w:rsidRDefault="00DD2AE6" w:rsidP="00CF45A8">
      <w:pPr>
        <w:spacing w:before="120" w:after="120" w:line="340" w:lineRule="exact"/>
        <w:ind w:firstLine="709"/>
        <w:jc w:val="both"/>
        <w:rPr>
          <w:rFonts w:cs="Times New Roman"/>
          <w:szCs w:val="28"/>
        </w:rPr>
      </w:pPr>
      <w:r w:rsidRPr="008D5E3F">
        <w:rPr>
          <w:rFonts w:cs="Times New Roman"/>
          <w:szCs w:val="28"/>
        </w:rPr>
        <w:t>Việc phân cấp không làm thay đổi nội dung nhiệm vụ được pháp luật giao mà chỉ chuyển thẩm quyền quyết định từ Hội đồng nhân dân tỉnh sang Ủy ban nhân dân tỉnh, góp phần rút ngắn thời gian xử lý công việc, nâng cao tính chủ động, linh hoạt trong công tác quản lý, điều hành, đồng thời vẫn bảo đảm sự giám sát của Hội đồng nhân dân tỉnh theo quy định của pháp luật.</w:t>
      </w:r>
    </w:p>
    <w:p w:rsidR="00DD2AE6" w:rsidRPr="008D5E3F" w:rsidRDefault="00DD2AE6" w:rsidP="003A6CB1">
      <w:pPr>
        <w:spacing w:before="120" w:after="120" w:line="320" w:lineRule="exact"/>
        <w:ind w:firstLine="709"/>
        <w:jc w:val="both"/>
        <w:rPr>
          <w:rFonts w:cs="Times New Roman"/>
          <w:b/>
          <w:szCs w:val="28"/>
        </w:rPr>
      </w:pPr>
      <w:r w:rsidRPr="008D5E3F">
        <w:rPr>
          <w:rFonts w:cs="Times New Roman"/>
          <w:b/>
          <w:szCs w:val="28"/>
        </w:rPr>
        <w:lastRenderedPageBreak/>
        <w:t>3. Thời gian trìn</w:t>
      </w:r>
      <w:bookmarkStart w:id="0" w:name="_GoBack"/>
      <w:bookmarkEnd w:id="0"/>
      <w:r w:rsidRPr="008D5E3F">
        <w:rPr>
          <w:rFonts w:cs="Times New Roman"/>
          <w:b/>
          <w:szCs w:val="28"/>
        </w:rPr>
        <w:t>h thông qua</w:t>
      </w:r>
    </w:p>
    <w:p w:rsidR="00DD2AE6" w:rsidRPr="008D5E3F" w:rsidRDefault="00DD2AE6" w:rsidP="003A6CB1">
      <w:pPr>
        <w:spacing w:before="120" w:after="120" w:line="320" w:lineRule="exact"/>
        <w:ind w:firstLine="709"/>
        <w:jc w:val="both"/>
        <w:rPr>
          <w:rFonts w:cs="Times New Roman"/>
          <w:szCs w:val="28"/>
        </w:rPr>
      </w:pPr>
      <w:r w:rsidRPr="008D5E3F">
        <w:rPr>
          <w:rFonts w:cs="Times New Roman"/>
          <w:szCs w:val="28"/>
        </w:rPr>
        <w:t>Ủy ban nhân dân tỉnh dự kiến trình Hội đồng nhân dân tỉnh xem xét, thông qua dự thảo Nghị quyết tại Kỳ họp thứ năm Hội đồng nhân dân tỉnh Lai Châu khóa XVI, nhiệm kỳ 2021-2026 để Nghị quyết có hiệu lực thi hành theo quy định và kịp thời triển khai thực hiện nhiệm vụ phân cấp.</w:t>
      </w:r>
    </w:p>
    <w:p w:rsidR="00EF0F95" w:rsidRPr="00930E05" w:rsidRDefault="00CD51A7" w:rsidP="003A6CB1">
      <w:pPr>
        <w:spacing w:before="120" w:after="120" w:line="320" w:lineRule="exact"/>
        <w:ind w:firstLine="709"/>
        <w:jc w:val="both"/>
        <w:rPr>
          <w:rFonts w:cs="Times New Roman"/>
          <w:spacing w:val="-4"/>
          <w:szCs w:val="28"/>
        </w:rPr>
      </w:pPr>
      <w:r w:rsidRPr="00930E05">
        <w:rPr>
          <w:rFonts w:cs="Times New Roman"/>
          <w:spacing w:val="-4"/>
          <w:szCs w:val="28"/>
        </w:rPr>
        <w:t xml:space="preserve">Trên đây là Tờ trình về dự thảo Nghị quyết phân cấp cho Ủy ban nhân dân tỉnh thực hiện nhiệm vụ ban hành kế hoạch chuyển đổi, loại bỏ phương tiện giao thông sử dụng nhiên liệu hóa thạch, phương tiện giao thông gây ô nhiễm môi trường, </w:t>
      </w:r>
      <w:r w:rsidR="00EF0F95" w:rsidRPr="00930E05">
        <w:rPr>
          <w:rFonts w:cs="Times New Roman"/>
          <w:spacing w:val="-4"/>
          <w:szCs w:val="28"/>
        </w:rPr>
        <w:t xml:space="preserve">Ủy ban nhân dân tỉnh kính trình Hội đồng nhân dân tỉnh xem xét, </w:t>
      </w:r>
      <w:r w:rsidR="00AA6469" w:rsidRPr="00930E05">
        <w:rPr>
          <w:rFonts w:cs="Times New Roman"/>
          <w:spacing w:val="-4"/>
          <w:szCs w:val="28"/>
        </w:rPr>
        <w:t>quyế</w:t>
      </w:r>
      <w:r w:rsidR="00366125" w:rsidRPr="00930E05">
        <w:rPr>
          <w:rFonts w:cs="Times New Roman"/>
          <w:spacing w:val="-4"/>
          <w:szCs w:val="28"/>
        </w:rPr>
        <w:t>t định</w:t>
      </w:r>
      <w:r w:rsidR="00EF0F95" w:rsidRPr="00930E05">
        <w:rPr>
          <w:rFonts w:cs="Times New Roman"/>
          <w:spacing w:val="-4"/>
          <w:szCs w:val="28"/>
        </w:rPr>
        <w:t>./.</w:t>
      </w:r>
    </w:p>
    <w:p w:rsidR="002271AA" w:rsidRPr="008D5E3F" w:rsidRDefault="002271AA" w:rsidP="003A6CB1">
      <w:pPr>
        <w:spacing w:before="120" w:after="120" w:line="320" w:lineRule="exact"/>
        <w:ind w:firstLine="709"/>
        <w:jc w:val="both"/>
        <w:rPr>
          <w:rFonts w:eastAsia="Times New Roman" w:cs="Times New Roman"/>
          <w:i/>
          <w:szCs w:val="28"/>
        </w:rPr>
      </w:pPr>
      <w:r w:rsidRPr="008D5E3F">
        <w:rPr>
          <w:rFonts w:cs="Times New Roman"/>
          <w:i/>
          <w:szCs w:val="28"/>
        </w:rPr>
        <w:t>(Xin gửi kèm theo: Dự thảo Nghị quyết của HĐND tỉnh; Báo cáo tổng hợp, tiếp thu, giải trình ý kiến góp ý; Báo cáo thẩm định của Sở Tư pháp)</w:t>
      </w:r>
    </w:p>
    <w:p w:rsidR="00803589" w:rsidRPr="008D5E3F" w:rsidRDefault="00803589" w:rsidP="00444DED">
      <w:pPr>
        <w:spacing w:before="120" w:after="120" w:line="300" w:lineRule="exact"/>
        <w:ind w:left="2160"/>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E34BBC" w:rsidRPr="008D5E3F" w:rsidTr="00EA1672">
        <w:trPr>
          <w:trHeight w:val="455"/>
        </w:trPr>
        <w:tc>
          <w:tcPr>
            <w:tcW w:w="4503" w:type="dxa"/>
          </w:tcPr>
          <w:p w:rsidR="00E34BBC" w:rsidRPr="008D5E3F" w:rsidRDefault="00E34BBC" w:rsidP="00E34BBC">
            <w:pPr>
              <w:rPr>
                <w:b/>
                <w:i/>
                <w:sz w:val="24"/>
                <w:szCs w:val="24"/>
              </w:rPr>
            </w:pPr>
            <w:r w:rsidRPr="008D5E3F">
              <w:rPr>
                <w:b/>
                <w:i/>
                <w:sz w:val="24"/>
                <w:szCs w:val="24"/>
              </w:rPr>
              <w:t>Nơi nhận:</w:t>
            </w:r>
          </w:p>
          <w:p w:rsidR="00E34BBC" w:rsidRPr="008D5E3F" w:rsidRDefault="00E34BBC" w:rsidP="00E34BBC">
            <w:pPr>
              <w:rPr>
                <w:sz w:val="22"/>
              </w:rPr>
            </w:pPr>
            <w:r w:rsidRPr="008D5E3F">
              <w:rPr>
                <w:sz w:val="22"/>
              </w:rPr>
              <w:t xml:space="preserve">- </w:t>
            </w:r>
            <w:r w:rsidR="00AE518E" w:rsidRPr="008D5E3F">
              <w:rPr>
                <w:sz w:val="22"/>
              </w:rPr>
              <w:t>Như trên;</w:t>
            </w:r>
          </w:p>
          <w:p w:rsidR="00425AE1" w:rsidRPr="008D5E3F" w:rsidRDefault="00425AE1" w:rsidP="00E34BBC">
            <w:pPr>
              <w:rPr>
                <w:sz w:val="22"/>
              </w:rPr>
            </w:pPr>
            <w:r w:rsidRPr="008D5E3F">
              <w:rPr>
                <w:sz w:val="22"/>
              </w:rPr>
              <w:t>- TT. Tỉnh ủy (b/c);</w:t>
            </w:r>
          </w:p>
          <w:p w:rsidR="00746E7D" w:rsidRPr="008D5E3F" w:rsidRDefault="00AE518E" w:rsidP="00E34BBC">
            <w:pPr>
              <w:rPr>
                <w:sz w:val="22"/>
              </w:rPr>
            </w:pPr>
            <w:r w:rsidRPr="008D5E3F">
              <w:rPr>
                <w:sz w:val="22"/>
              </w:rPr>
              <w:t xml:space="preserve">- </w:t>
            </w:r>
            <w:r w:rsidR="00AA6469" w:rsidRPr="008D5E3F">
              <w:rPr>
                <w:sz w:val="22"/>
              </w:rPr>
              <w:t>TT.</w:t>
            </w:r>
            <w:r w:rsidR="00425AE1" w:rsidRPr="008D5E3F">
              <w:rPr>
                <w:sz w:val="22"/>
              </w:rPr>
              <w:t xml:space="preserve"> </w:t>
            </w:r>
            <w:r w:rsidR="00AA6469" w:rsidRPr="008D5E3F">
              <w:rPr>
                <w:sz w:val="22"/>
              </w:rPr>
              <w:t>HĐND tỉnh</w:t>
            </w:r>
            <w:r w:rsidRPr="008D5E3F">
              <w:rPr>
                <w:sz w:val="22"/>
              </w:rPr>
              <w:t>;</w:t>
            </w:r>
          </w:p>
          <w:p w:rsidR="00AA6469" w:rsidRPr="008D5E3F" w:rsidRDefault="00AA6469" w:rsidP="00E34BBC">
            <w:pPr>
              <w:rPr>
                <w:sz w:val="22"/>
              </w:rPr>
            </w:pPr>
            <w:r w:rsidRPr="008D5E3F">
              <w:rPr>
                <w:sz w:val="22"/>
              </w:rPr>
              <w:t xml:space="preserve">- </w:t>
            </w:r>
            <w:r w:rsidR="00425AE1" w:rsidRPr="008D5E3F">
              <w:rPr>
                <w:sz w:val="22"/>
              </w:rPr>
              <w:t xml:space="preserve">Đoàn Đại biểu Quốc hội </w:t>
            </w:r>
            <w:r w:rsidRPr="008D5E3F">
              <w:rPr>
                <w:sz w:val="22"/>
              </w:rPr>
              <w:t>tỉnh;</w:t>
            </w:r>
          </w:p>
          <w:p w:rsidR="00AA6469" w:rsidRPr="008D5E3F" w:rsidRDefault="00AA6469" w:rsidP="00E34BBC">
            <w:pPr>
              <w:rPr>
                <w:sz w:val="22"/>
              </w:rPr>
            </w:pPr>
            <w:r w:rsidRPr="008D5E3F">
              <w:rPr>
                <w:sz w:val="22"/>
              </w:rPr>
              <w:t>- Chủ tịch và các PCT UBND tỉnh;</w:t>
            </w:r>
          </w:p>
          <w:p w:rsidR="00425AE1" w:rsidRPr="008D5E3F" w:rsidRDefault="00425AE1" w:rsidP="00E34BBC">
            <w:pPr>
              <w:rPr>
                <w:sz w:val="22"/>
              </w:rPr>
            </w:pPr>
            <w:r w:rsidRPr="008D5E3F">
              <w:rPr>
                <w:sz w:val="22"/>
              </w:rPr>
              <w:t>- Các Đại biểu HĐND tỉnh;</w:t>
            </w:r>
          </w:p>
          <w:p w:rsidR="00AA6469" w:rsidRPr="008D5E3F" w:rsidRDefault="00AA6469" w:rsidP="00E34BBC">
            <w:pPr>
              <w:rPr>
                <w:sz w:val="22"/>
              </w:rPr>
            </w:pPr>
            <w:r w:rsidRPr="008D5E3F">
              <w:rPr>
                <w:sz w:val="22"/>
              </w:rPr>
              <w:t xml:space="preserve">- Các </w:t>
            </w:r>
            <w:r w:rsidR="005D28DF" w:rsidRPr="008D5E3F">
              <w:rPr>
                <w:sz w:val="22"/>
              </w:rPr>
              <w:t xml:space="preserve">Sở: Xây dựng, Tư </w:t>
            </w:r>
            <w:r w:rsidR="00C576E0" w:rsidRPr="008D5E3F">
              <w:rPr>
                <w:sz w:val="22"/>
              </w:rPr>
              <w:t>p</w:t>
            </w:r>
            <w:r w:rsidR="005D28DF" w:rsidRPr="008D5E3F">
              <w:rPr>
                <w:sz w:val="22"/>
              </w:rPr>
              <w:t>háp</w:t>
            </w:r>
            <w:r w:rsidR="00C576E0" w:rsidRPr="008D5E3F">
              <w:rPr>
                <w:sz w:val="22"/>
              </w:rPr>
              <w:t>, Nông nghiệp và Môi trường</w:t>
            </w:r>
            <w:r w:rsidRPr="008D5E3F">
              <w:rPr>
                <w:sz w:val="22"/>
              </w:rPr>
              <w:t>;</w:t>
            </w:r>
          </w:p>
          <w:p w:rsidR="00AA6469" w:rsidRPr="008D5E3F" w:rsidRDefault="00AA6469" w:rsidP="00E34BBC">
            <w:pPr>
              <w:rPr>
                <w:sz w:val="22"/>
              </w:rPr>
            </w:pPr>
            <w:r w:rsidRPr="008D5E3F">
              <w:rPr>
                <w:sz w:val="22"/>
              </w:rPr>
              <w:t xml:space="preserve">- </w:t>
            </w:r>
            <w:r w:rsidR="00425AE1" w:rsidRPr="008D5E3F">
              <w:rPr>
                <w:sz w:val="22"/>
              </w:rPr>
              <w:t>Văn phòng UBND tỉnh;</w:t>
            </w:r>
          </w:p>
          <w:p w:rsidR="00E34BBC" w:rsidRPr="008D5E3F" w:rsidRDefault="00E34BBC" w:rsidP="00AA6469">
            <w:r w:rsidRPr="008D5E3F">
              <w:rPr>
                <w:sz w:val="22"/>
              </w:rPr>
              <w:t>- Lưu: VT,</w:t>
            </w:r>
            <w:r w:rsidR="00D27010" w:rsidRPr="008D5E3F">
              <w:rPr>
                <w:sz w:val="22"/>
              </w:rPr>
              <w:t xml:space="preserve"> </w:t>
            </w:r>
            <w:r w:rsidR="00AA6469" w:rsidRPr="008D5E3F">
              <w:rPr>
                <w:sz w:val="22"/>
              </w:rPr>
              <w:t>TH</w:t>
            </w:r>
            <w:r w:rsidRPr="008D5E3F">
              <w:rPr>
                <w:sz w:val="22"/>
              </w:rPr>
              <w:t>.</w:t>
            </w:r>
          </w:p>
        </w:tc>
        <w:tc>
          <w:tcPr>
            <w:tcW w:w="4785" w:type="dxa"/>
          </w:tcPr>
          <w:p w:rsidR="00E34BBC" w:rsidRPr="008D5E3F" w:rsidRDefault="00AA6469" w:rsidP="00E34BBC">
            <w:pPr>
              <w:jc w:val="center"/>
              <w:rPr>
                <w:b/>
              </w:rPr>
            </w:pPr>
            <w:r w:rsidRPr="008D5E3F">
              <w:rPr>
                <w:b/>
              </w:rPr>
              <w:t>TM. ỦY BAN NHÂN DÂN</w:t>
            </w:r>
          </w:p>
          <w:p w:rsidR="00AA6469" w:rsidRPr="008D5E3F" w:rsidRDefault="00425AE1" w:rsidP="00E34BBC">
            <w:pPr>
              <w:jc w:val="center"/>
              <w:rPr>
                <w:b/>
              </w:rPr>
            </w:pPr>
            <w:r w:rsidRPr="008D5E3F">
              <w:rPr>
                <w:b/>
              </w:rPr>
              <w:t xml:space="preserve">KT. </w:t>
            </w:r>
            <w:r w:rsidR="00AA6469" w:rsidRPr="008D5E3F">
              <w:rPr>
                <w:b/>
              </w:rPr>
              <w:t>CHỦ TỊCH</w:t>
            </w:r>
          </w:p>
          <w:p w:rsidR="00425AE1" w:rsidRPr="008D5E3F" w:rsidRDefault="00425AE1" w:rsidP="00E34BBC">
            <w:pPr>
              <w:jc w:val="center"/>
              <w:rPr>
                <w:b/>
              </w:rPr>
            </w:pPr>
            <w:r w:rsidRPr="008D5E3F">
              <w:rPr>
                <w:b/>
              </w:rPr>
              <w:t>PHÓ CHỦ TỊCH</w:t>
            </w:r>
          </w:p>
          <w:p w:rsidR="00E34BBC" w:rsidRPr="008D5E3F" w:rsidRDefault="00E34BBC" w:rsidP="00E34BBC">
            <w:pPr>
              <w:jc w:val="center"/>
              <w:rPr>
                <w:b/>
              </w:rPr>
            </w:pPr>
          </w:p>
          <w:p w:rsidR="00E34BBC" w:rsidRPr="008D5E3F" w:rsidRDefault="00E34BBC" w:rsidP="00E34BBC">
            <w:pPr>
              <w:jc w:val="center"/>
              <w:rPr>
                <w:b/>
              </w:rPr>
            </w:pPr>
          </w:p>
          <w:p w:rsidR="00E34BBC" w:rsidRPr="008D5E3F" w:rsidRDefault="00E34BBC" w:rsidP="00E34BBC">
            <w:pPr>
              <w:jc w:val="center"/>
              <w:rPr>
                <w:b/>
              </w:rPr>
            </w:pPr>
          </w:p>
          <w:p w:rsidR="008F4D25" w:rsidRPr="008D5E3F" w:rsidRDefault="008F4D25" w:rsidP="00E34BBC">
            <w:pPr>
              <w:jc w:val="center"/>
              <w:rPr>
                <w:b/>
              </w:rPr>
            </w:pPr>
          </w:p>
          <w:p w:rsidR="008F4D25" w:rsidRPr="008D5E3F" w:rsidRDefault="008F4D25" w:rsidP="00E34BBC">
            <w:pPr>
              <w:jc w:val="center"/>
              <w:rPr>
                <w:b/>
              </w:rPr>
            </w:pPr>
          </w:p>
          <w:p w:rsidR="00E34BBC" w:rsidRPr="008D5E3F" w:rsidRDefault="00425AE1" w:rsidP="00BE266D">
            <w:pPr>
              <w:jc w:val="center"/>
            </w:pPr>
            <w:r w:rsidRPr="008D5E3F">
              <w:rPr>
                <w:b/>
              </w:rPr>
              <w:t>Nguyễn Sỹ Cảnh</w:t>
            </w:r>
          </w:p>
        </w:tc>
      </w:tr>
    </w:tbl>
    <w:p w:rsidR="000236D1" w:rsidRPr="008D5E3F" w:rsidRDefault="000236D1" w:rsidP="00E356F7">
      <w:pPr>
        <w:shd w:val="clear" w:color="auto" w:fill="FFFFFF"/>
        <w:spacing w:after="0" w:line="240" w:lineRule="auto"/>
      </w:pPr>
    </w:p>
    <w:sectPr w:rsidR="000236D1" w:rsidRPr="008D5E3F" w:rsidSect="003A6CB1">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493" w:rsidRDefault="001E2493" w:rsidP="00B070A3">
      <w:pPr>
        <w:spacing w:after="0" w:line="240" w:lineRule="auto"/>
      </w:pPr>
      <w:r>
        <w:separator/>
      </w:r>
    </w:p>
  </w:endnote>
  <w:endnote w:type="continuationSeparator" w:id="0">
    <w:p w:rsidR="001E2493" w:rsidRDefault="001E2493" w:rsidP="00B0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493" w:rsidRDefault="001E2493" w:rsidP="00B070A3">
      <w:pPr>
        <w:spacing w:after="0" w:line="240" w:lineRule="auto"/>
      </w:pPr>
      <w:r>
        <w:separator/>
      </w:r>
    </w:p>
  </w:footnote>
  <w:footnote w:type="continuationSeparator" w:id="0">
    <w:p w:rsidR="001E2493" w:rsidRDefault="001E2493" w:rsidP="00B0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013176"/>
      <w:docPartObj>
        <w:docPartGallery w:val="Page Numbers (Top of Page)"/>
        <w:docPartUnique/>
      </w:docPartObj>
    </w:sdtPr>
    <w:sdtEndPr>
      <w:rPr>
        <w:noProof/>
      </w:rPr>
    </w:sdtEndPr>
    <w:sdtContent>
      <w:p w:rsidR="008A5FC0" w:rsidRDefault="008A5FC0">
        <w:pPr>
          <w:pStyle w:val="Header"/>
          <w:jc w:val="center"/>
        </w:pPr>
        <w:r>
          <w:fldChar w:fldCharType="begin"/>
        </w:r>
        <w:r>
          <w:instrText xml:space="preserve"> PAGE   \* MERGEFORMAT </w:instrText>
        </w:r>
        <w:r>
          <w:fldChar w:fldCharType="separate"/>
        </w:r>
        <w:r w:rsidR="00CF45A8">
          <w:rPr>
            <w:noProof/>
          </w:rPr>
          <w:t>6</w:t>
        </w:r>
        <w:r>
          <w:rPr>
            <w:noProof/>
          </w:rPr>
          <w:fldChar w:fldCharType="end"/>
        </w:r>
      </w:p>
    </w:sdtContent>
  </w:sdt>
  <w:p w:rsidR="008A5FC0" w:rsidRDefault="008A5F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0E7"/>
    <w:multiLevelType w:val="multilevel"/>
    <w:tmpl w:val="2638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E789A"/>
    <w:multiLevelType w:val="hybridMultilevel"/>
    <w:tmpl w:val="8F68F43C"/>
    <w:lvl w:ilvl="0" w:tplc="917CED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BAC07AE"/>
    <w:multiLevelType w:val="multilevel"/>
    <w:tmpl w:val="8C04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9D3357"/>
    <w:multiLevelType w:val="multilevel"/>
    <w:tmpl w:val="AA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BC"/>
    <w:rsid w:val="00006E53"/>
    <w:rsid w:val="000236D1"/>
    <w:rsid w:val="00047BC5"/>
    <w:rsid w:val="00063C56"/>
    <w:rsid w:val="00075BAC"/>
    <w:rsid w:val="000A17AA"/>
    <w:rsid w:val="000B02DB"/>
    <w:rsid w:val="000B2698"/>
    <w:rsid w:val="000B3F7A"/>
    <w:rsid w:val="000C5C78"/>
    <w:rsid w:val="000C5E88"/>
    <w:rsid w:val="000D16EE"/>
    <w:rsid w:val="000D6B1C"/>
    <w:rsid w:val="000D6CA6"/>
    <w:rsid w:val="000F7CB9"/>
    <w:rsid w:val="00137431"/>
    <w:rsid w:val="00140B36"/>
    <w:rsid w:val="00187DEB"/>
    <w:rsid w:val="00193325"/>
    <w:rsid w:val="001B0475"/>
    <w:rsid w:val="001C4BFC"/>
    <w:rsid w:val="001E2493"/>
    <w:rsid w:val="001E69D6"/>
    <w:rsid w:val="001F0810"/>
    <w:rsid w:val="001F4C3C"/>
    <w:rsid w:val="00212692"/>
    <w:rsid w:val="002146DB"/>
    <w:rsid w:val="00222690"/>
    <w:rsid w:val="00224433"/>
    <w:rsid w:val="002271AA"/>
    <w:rsid w:val="0023092F"/>
    <w:rsid w:val="0023598C"/>
    <w:rsid w:val="002403E1"/>
    <w:rsid w:val="0024106B"/>
    <w:rsid w:val="002F4370"/>
    <w:rsid w:val="002F56EE"/>
    <w:rsid w:val="003204AC"/>
    <w:rsid w:val="00365CD8"/>
    <w:rsid w:val="00366125"/>
    <w:rsid w:val="00390FED"/>
    <w:rsid w:val="003A6CB1"/>
    <w:rsid w:val="003B062A"/>
    <w:rsid w:val="003E272D"/>
    <w:rsid w:val="003E418E"/>
    <w:rsid w:val="003F6819"/>
    <w:rsid w:val="00400755"/>
    <w:rsid w:val="004023F7"/>
    <w:rsid w:val="00404209"/>
    <w:rsid w:val="004162F8"/>
    <w:rsid w:val="00424AE2"/>
    <w:rsid w:val="00425AE1"/>
    <w:rsid w:val="00434805"/>
    <w:rsid w:val="00436BDD"/>
    <w:rsid w:val="00444DED"/>
    <w:rsid w:val="0046079F"/>
    <w:rsid w:val="00475DA5"/>
    <w:rsid w:val="004A06D3"/>
    <w:rsid w:val="004A36EE"/>
    <w:rsid w:val="004C5647"/>
    <w:rsid w:val="004E6415"/>
    <w:rsid w:val="005165A6"/>
    <w:rsid w:val="00530FB3"/>
    <w:rsid w:val="00534D10"/>
    <w:rsid w:val="005409BF"/>
    <w:rsid w:val="0054275B"/>
    <w:rsid w:val="005763D6"/>
    <w:rsid w:val="00590C81"/>
    <w:rsid w:val="005A29D5"/>
    <w:rsid w:val="005C794B"/>
    <w:rsid w:val="005D28DF"/>
    <w:rsid w:val="005D725F"/>
    <w:rsid w:val="005F3EE4"/>
    <w:rsid w:val="00631AA2"/>
    <w:rsid w:val="00634B4C"/>
    <w:rsid w:val="00637CFF"/>
    <w:rsid w:val="00646F27"/>
    <w:rsid w:val="00647197"/>
    <w:rsid w:val="00651C6C"/>
    <w:rsid w:val="00651F69"/>
    <w:rsid w:val="006856DB"/>
    <w:rsid w:val="00685A66"/>
    <w:rsid w:val="0068623E"/>
    <w:rsid w:val="006924CA"/>
    <w:rsid w:val="006A1017"/>
    <w:rsid w:val="006A3C80"/>
    <w:rsid w:val="006A4D36"/>
    <w:rsid w:val="006A57DA"/>
    <w:rsid w:val="006B3700"/>
    <w:rsid w:val="006D2E20"/>
    <w:rsid w:val="006D52D7"/>
    <w:rsid w:val="006D7594"/>
    <w:rsid w:val="00701D80"/>
    <w:rsid w:val="0071675B"/>
    <w:rsid w:val="00741C93"/>
    <w:rsid w:val="00743D79"/>
    <w:rsid w:val="00745A93"/>
    <w:rsid w:val="00746E7D"/>
    <w:rsid w:val="0076161E"/>
    <w:rsid w:val="007C4A76"/>
    <w:rsid w:val="007D5CFC"/>
    <w:rsid w:val="007F442E"/>
    <w:rsid w:val="00803589"/>
    <w:rsid w:val="00837D2E"/>
    <w:rsid w:val="00841BD3"/>
    <w:rsid w:val="00846B32"/>
    <w:rsid w:val="00850DD3"/>
    <w:rsid w:val="00857999"/>
    <w:rsid w:val="008627B0"/>
    <w:rsid w:val="00865BE6"/>
    <w:rsid w:val="00876229"/>
    <w:rsid w:val="00880101"/>
    <w:rsid w:val="00892ACD"/>
    <w:rsid w:val="00896DE8"/>
    <w:rsid w:val="008A5464"/>
    <w:rsid w:val="008A55C4"/>
    <w:rsid w:val="008A5FC0"/>
    <w:rsid w:val="008B1660"/>
    <w:rsid w:val="008D322D"/>
    <w:rsid w:val="008D5E3F"/>
    <w:rsid w:val="008F23FF"/>
    <w:rsid w:val="008F4D25"/>
    <w:rsid w:val="00902A51"/>
    <w:rsid w:val="00925B36"/>
    <w:rsid w:val="00927920"/>
    <w:rsid w:val="00930E05"/>
    <w:rsid w:val="00932378"/>
    <w:rsid w:val="009516F6"/>
    <w:rsid w:val="0095754F"/>
    <w:rsid w:val="009614CA"/>
    <w:rsid w:val="00972D65"/>
    <w:rsid w:val="00995F1D"/>
    <w:rsid w:val="009C1859"/>
    <w:rsid w:val="009C286C"/>
    <w:rsid w:val="00A01419"/>
    <w:rsid w:val="00A1220A"/>
    <w:rsid w:val="00A64F83"/>
    <w:rsid w:val="00A66DEF"/>
    <w:rsid w:val="00A80C61"/>
    <w:rsid w:val="00AA6469"/>
    <w:rsid w:val="00AA691E"/>
    <w:rsid w:val="00AB0423"/>
    <w:rsid w:val="00AB5E64"/>
    <w:rsid w:val="00AC2DC8"/>
    <w:rsid w:val="00AE2646"/>
    <w:rsid w:val="00AE518E"/>
    <w:rsid w:val="00AE5895"/>
    <w:rsid w:val="00B01AB1"/>
    <w:rsid w:val="00B070A3"/>
    <w:rsid w:val="00B15AEC"/>
    <w:rsid w:val="00B1704B"/>
    <w:rsid w:val="00B5263C"/>
    <w:rsid w:val="00B53062"/>
    <w:rsid w:val="00B670C7"/>
    <w:rsid w:val="00B737F4"/>
    <w:rsid w:val="00B77E41"/>
    <w:rsid w:val="00BB7742"/>
    <w:rsid w:val="00BC4AAE"/>
    <w:rsid w:val="00BE266D"/>
    <w:rsid w:val="00BE79F9"/>
    <w:rsid w:val="00BF0BE6"/>
    <w:rsid w:val="00C156DD"/>
    <w:rsid w:val="00C22382"/>
    <w:rsid w:val="00C576E0"/>
    <w:rsid w:val="00C61530"/>
    <w:rsid w:val="00C80C6A"/>
    <w:rsid w:val="00C825F6"/>
    <w:rsid w:val="00C907FF"/>
    <w:rsid w:val="00CB34CD"/>
    <w:rsid w:val="00CB728C"/>
    <w:rsid w:val="00CB7C91"/>
    <w:rsid w:val="00CC165E"/>
    <w:rsid w:val="00CD51A7"/>
    <w:rsid w:val="00CE31E7"/>
    <w:rsid w:val="00CE7240"/>
    <w:rsid w:val="00CE7284"/>
    <w:rsid w:val="00CF45A8"/>
    <w:rsid w:val="00D229A5"/>
    <w:rsid w:val="00D27010"/>
    <w:rsid w:val="00D3788C"/>
    <w:rsid w:val="00D60E7D"/>
    <w:rsid w:val="00D67157"/>
    <w:rsid w:val="00D722F8"/>
    <w:rsid w:val="00D93982"/>
    <w:rsid w:val="00D979FB"/>
    <w:rsid w:val="00DB7189"/>
    <w:rsid w:val="00DB75FD"/>
    <w:rsid w:val="00DC249B"/>
    <w:rsid w:val="00DC4838"/>
    <w:rsid w:val="00DC73FE"/>
    <w:rsid w:val="00DD2AE6"/>
    <w:rsid w:val="00DD36C3"/>
    <w:rsid w:val="00DF4B4A"/>
    <w:rsid w:val="00E1038B"/>
    <w:rsid w:val="00E11CA1"/>
    <w:rsid w:val="00E268B7"/>
    <w:rsid w:val="00E34BBC"/>
    <w:rsid w:val="00E356F7"/>
    <w:rsid w:val="00E60AA6"/>
    <w:rsid w:val="00E731EF"/>
    <w:rsid w:val="00E82FEF"/>
    <w:rsid w:val="00E97480"/>
    <w:rsid w:val="00E97971"/>
    <w:rsid w:val="00EA1672"/>
    <w:rsid w:val="00EB0342"/>
    <w:rsid w:val="00ED643E"/>
    <w:rsid w:val="00EF0F95"/>
    <w:rsid w:val="00F1522A"/>
    <w:rsid w:val="00F15C62"/>
    <w:rsid w:val="00F335BD"/>
    <w:rsid w:val="00F407A9"/>
    <w:rsid w:val="00F65650"/>
    <w:rsid w:val="00F67DAB"/>
    <w:rsid w:val="00F7338B"/>
    <w:rsid w:val="00F80826"/>
    <w:rsid w:val="00F851A0"/>
    <w:rsid w:val="00F940A6"/>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9009"/>
  <w15:docId w15:val="{4E33F6E6-8E70-4AA1-800F-440AC6E3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0F95"/>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F0F9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BBC"/>
    <w:pPr>
      <w:ind w:left="720"/>
      <w:contextualSpacing/>
    </w:pPr>
  </w:style>
  <w:style w:type="character" w:customStyle="1" w:styleId="fontstyle01">
    <w:name w:val="fontstyle01"/>
    <w:basedOn w:val="DefaultParagraphFont"/>
    <w:rsid w:val="00837D2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37D2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837D2E"/>
    <w:rPr>
      <w:rFonts w:ascii="TimesNewRomanPS-BoldItalicMT" w:hAnsi="TimesNewRomanPS-BoldItalicMT" w:hint="default"/>
      <w:b/>
      <w:bCs/>
      <w:i/>
      <w:iCs/>
      <w:color w:val="000000"/>
      <w:sz w:val="24"/>
      <w:szCs w:val="24"/>
    </w:rPr>
  </w:style>
  <w:style w:type="character" w:customStyle="1" w:styleId="uppercase">
    <w:name w:val="uppercase"/>
    <w:basedOn w:val="DefaultParagraphFont"/>
    <w:rsid w:val="006D52D7"/>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t,(NECG) Footnote Text"/>
    <w:basedOn w:val="Normal"/>
    <w:link w:val="FootnoteTextChar"/>
    <w:unhideWhenUsed/>
    <w:qFormat/>
    <w:rsid w:val="00B070A3"/>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B070A3"/>
    <w:rPr>
      <w:rFonts w:asciiTheme="minorHAnsi" w:hAnsiTheme="minorHAnsi"/>
      <w:sz w:val="20"/>
      <w:szCs w:val="20"/>
    </w:rPr>
  </w:style>
  <w:style w:type="character" w:styleId="FootnoteReference">
    <w:name w:val="footnote reference"/>
    <w:aliases w:val="Footnote,Footnote text,ftref,Footnote Text1,16 Point,Superscript 6 Point,Superscript 6 Point + 11 pt,(NECG) Footnote Reference,Fußnotenzeichen DISS,fr,Footnote Ref in FtNote,BVI fnr,E FNZ,-E Fußnotenzeichen,Footnote#,BearingPoint,f"/>
    <w:basedOn w:val="DefaultParagraphFont"/>
    <w:link w:val="CharChar1CharCharCharChar1CharCharCharCharCharCharCharChar"/>
    <w:unhideWhenUsed/>
    <w:qFormat/>
    <w:rsid w:val="00B070A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B070A3"/>
    <w:pPr>
      <w:spacing w:after="160" w:line="240" w:lineRule="exact"/>
    </w:pPr>
    <w:rPr>
      <w:vertAlign w:val="superscript"/>
    </w:rPr>
  </w:style>
  <w:style w:type="character" w:customStyle="1" w:styleId="Heading1Char">
    <w:name w:val="Heading 1 Char"/>
    <w:basedOn w:val="DefaultParagraphFont"/>
    <w:link w:val="Heading1"/>
    <w:uiPriority w:val="9"/>
    <w:rsid w:val="00EF0F95"/>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F0F95"/>
    <w:rPr>
      <w:rFonts w:eastAsia="Times New Roman" w:cs="Times New Roman"/>
      <w:b/>
      <w:bCs/>
      <w:sz w:val="36"/>
      <w:szCs w:val="36"/>
    </w:rPr>
  </w:style>
  <w:style w:type="paragraph" w:customStyle="1" w:styleId="isselectedend">
    <w:name w:val="isselectedend"/>
    <w:basedOn w:val="Normal"/>
    <w:rsid w:val="00EF0F9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F0F95"/>
    <w:rPr>
      <w:b/>
      <w:bCs/>
    </w:rPr>
  </w:style>
  <w:style w:type="paragraph" w:styleId="NormalWeb">
    <w:name w:val="Normal (Web)"/>
    <w:basedOn w:val="Normal"/>
    <w:uiPriority w:val="99"/>
    <w:unhideWhenUsed/>
    <w:rsid w:val="00EF0F9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A5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FC0"/>
  </w:style>
  <w:style w:type="paragraph" w:styleId="Footer">
    <w:name w:val="footer"/>
    <w:basedOn w:val="Normal"/>
    <w:link w:val="FooterChar"/>
    <w:uiPriority w:val="99"/>
    <w:unhideWhenUsed/>
    <w:rsid w:val="008A5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FC0"/>
  </w:style>
  <w:style w:type="paragraph" w:customStyle="1" w:styleId="pdq2pgselectionanchorcontainer">
    <w:name w:val="pdq2pg_selectionanchorcontainer"/>
    <w:basedOn w:val="Normal"/>
    <w:rsid w:val="006A3C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E5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7526">
      <w:bodyDiv w:val="1"/>
      <w:marLeft w:val="0"/>
      <w:marRight w:val="0"/>
      <w:marTop w:val="0"/>
      <w:marBottom w:val="0"/>
      <w:divBdr>
        <w:top w:val="none" w:sz="0" w:space="0" w:color="auto"/>
        <w:left w:val="none" w:sz="0" w:space="0" w:color="auto"/>
        <w:bottom w:val="none" w:sz="0" w:space="0" w:color="auto"/>
        <w:right w:val="none" w:sz="0" w:space="0" w:color="auto"/>
      </w:divBdr>
    </w:div>
    <w:div w:id="213929428">
      <w:bodyDiv w:val="1"/>
      <w:marLeft w:val="0"/>
      <w:marRight w:val="0"/>
      <w:marTop w:val="0"/>
      <w:marBottom w:val="0"/>
      <w:divBdr>
        <w:top w:val="none" w:sz="0" w:space="0" w:color="auto"/>
        <w:left w:val="none" w:sz="0" w:space="0" w:color="auto"/>
        <w:bottom w:val="none" w:sz="0" w:space="0" w:color="auto"/>
        <w:right w:val="none" w:sz="0" w:space="0" w:color="auto"/>
      </w:divBdr>
    </w:div>
    <w:div w:id="914974097">
      <w:bodyDiv w:val="1"/>
      <w:marLeft w:val="0"/>
      <w:marRight w:val="0"/>
      <w:marTop w:val="0"/>
      <w:marBottom w:val="0"/>
      <w:divBdr>
        <w:top w:val="none" w:sz="0" w:space="0" w:color="auto"/>
        <w:left w:val="none" w:sz="0" w:space="0" w:color="auto"/>
        <w:bottom w:val="none" w:sz="0" w:space="0" w:color="auto"/>
        <w:right w:val="none" w:sz="0" w:space="0" w:color="auto"/>
      </w:divBdr>
      <w:divsChild>
        <w:div w:id="1947926534">
          <w:marLeft w:val="0"/>
          <w:marRight w:val="0"/>
          <w:marTop w:val="0"/>
          <w:marBottom w:val="0"/>
          <w:divBdr>
            <w:top w:val="single" w:sz="2" w:space="0" w:color="E8E8E8"/>
            <w:left w:val="single" w:sz="2" w:space="0" w:color="E8E8E8"/>
            <w:bottom w:val="single" w:sz="6" w:space="0" w:color="E8E8E8"/>
            <w:right w:val="single" w:sz="2" w:space="0" w:color="E8E8E8"/>
          </w:divBdr>
        </w:div>
        <w:div w:id="13014966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5335616">
      <w:bodyDiv w:val="1"/>
      <w:marLeft w:val="0"/>
      <w:marRight w:val="0"/>
      <w:marTop w:val="0"/>
      <w:marBottom w:val="0"/>
      <w:divBdr>
        <w:top w:val="none" w:sz="0" w:space="0" w:color="auto"/>
        <w:left w:val="none" w:sz="0" w:space="0" w:color="auto"/>
        <w:bottom w:val="none" w:sz="0" w:space="0" w:color="auto"/>
        <w:right w:val="none" w:sz="0" w:space="0" w:color="auto"/>
      </w:divBdr>
    </w:div>
    <w:div w:id="1066879930">
      <w:bodyDiv w:val="1"/>
      <w:marLeft w:val="0"/>
      <w:marRight w:val="0"/>
      <w:marTop w:val="0"/>
      <w:marBottom w:val="0"/>
      <w:divBdr>
        <w:top w:val="none" w:sz="0" w:space="0" w:color="auto"/>
        <w:left w:val="none" w:sz="0" w:space="0" w:color="auto"/>
        <w:bottom w:val="none" w:sz="0" w:space="0" w:color="auto"/>
        <w:right w:val="none" w:sz="0" w:space="0" w:color="auto"/>
      </w:divBdr>
    </w:div>
    <w:div w:id="1634017116">
      <w:bodyDiv w:val="1"/>
      <w:marLeft w:val="0"/>
      <w:marRight w:val="0"/>
      <w:marTop w:val="0"/>
      <w:marBottom w:val="0"/>
      <w:divBdr>
        <w:top w:val="none" w:sz="0" w:space="0" w:color="auto"/>
        <w:left w:val="none" w:sz="0" w:space="0" w:color="auto"/>
        <w:bottom w:val="none" w:sz="0" w:space="0" w:color="auto"/>
        <w:right w:val="none" w:sz="0" w:space="0" w:color="auto"/>
      </w:divBdr>
    </w:div>
    <w:div w:id="1794667265">
      <w:bodyDiv w:val="1"/>
      <w:marLeft w:val="0"/>
      <w:marRight w:val="0"/>
      <w:marTop w:val="0"/>
      <w:marBottom w:val="0"/>
      <w:divBdr>
        <w:top w:val="none" w:sz="0" w:space="0" w:color="auto"/>
        <w:left w:val="none" w:sz="0" w:space="0" w:color="auto"/>
        <w:bottom w:val="none" w:sz="0" w:space="0" w:color="auto"/>
        <w:right w:val="none" w:sz="0" w:space="0" w:color="auto"/>
      </w:divBdr>
    </w:div>
    <w:div w:id="210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9578D-F756-49B0-A2B9-AE72B1C0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186</cp:revision>
  <cp:lastPrinted>2026-07-13T10:50:00Z</cp:lastPrinted>
  <dcterms:created xsi:type="dcterms:W3CDTF">2023-03-27T17:20:00Z</dcterms:created>
  <dcterms:modified xsi:type="dcterms:W3CDTF">2026-07-14T14:08:00Z</dcterms:modified>
</cp:coreProperties>
</file>