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E34BBC" w:rsidTr="00B070A3">
        <w:tc>
          <w:tcPr>
            <w:tcW w:w="3510" w:type="dxa"/>
          </w:tcPr>
          <w:p w:rsidR="00E34BBC" w:rsidRPr="002930BC" w:rsidRDefault="000308B0" w:rsidP="00803589">
            <w:pPr>
              <w:spacing w:before="40"/>
              <w:jc w:val="center"/>
              <w:rPr>
                <w:sz w:val="26"/>
              </w:rPr>
            </w:pPr>
            <w:r w:rsidRPr="002930BC">
              <w:rPr>
                <w:sz w:val="26"/>
              </w:rPr>
              <w:t>UBND TỈNH LAI CHÂU</w:t>
            </w:r>
          </w:p>
        </w:tc>
        <w:tc>
          <w:tcPr>
            <w:tcW w:w="5954" w:type="dxa"/>
          </w:tcPr>
          <w:p w:rsidR="00E34BBC" w:rsidRPr="00E34BBC" w:rsidRDefault="00E34BBC" w:rsidP="00803589">
            <w:pPr>
              <w:spacing w:before="40"/>
              <w:ind w:left="-108"/>
              <w:jc w:val="center"/>
              <w:rPr>
                <w:b/>
              </w:rPr>
            </w:pPr>
            <w:r w:rsidRPr="00F851A0">
              <w:rPr>
                <w:b/>
                <w:sz w:val="26"/>
              </w:rPr>
              <w:t>CỘNG HÒA XÃ HỘI CHỦ NGHĨA VIỆT NAM</w:t>
            </w:r>
          </w:p>
        </w:tc>
      </w:tr>
      <w:tr w:rsidR="00E34BBC" w:rsidTr="00B070A3">
        <w:tc>
          <w:tcPr>
            <w:tcW w:w="3510" w:type="dxa"/>
          </w:tcPr>
          <w:p w:rsidR="00E34BBC" w:rsidRPr="00884F82" w:rsidRDefault="000308B0" w:rsidP="00803589">
            <w:pPr>
              <w:spacing w:before="40"/>
              <w:jc w:val="center"/>
              <w:rPr>
                <w:b/>
                <w:sz w:val="26"/>
              </w:rPr>
            </w:pPr>
            <w:r>
              <w:rPr>
                <w:b/>
                <w:sz w:val="26"/>
              </w:rPr>
              <w:t>SỞ XÂY DỰNG</w:t>
            </w:r>
          </w:p>
        </w:tc>
        <w:tc>
          <w:tcPr>
            <w:tcW w:w="5954" w:type="dxa"/>
          </w:tcPr>
          <w:p w:rsidR="00E34BBC" w:rsidRPr="00F851A0" w:rsidRDefault="00E34BBC" w:rsidP="00803589">
            <w:pPr>
              <w:spacing w:before="40"/>
              <w:ind w:left="-108"/>
              <w:jc w:val="center"/>
              <w:rPr>
                <w:b/>
              </w:rPr>
            </w:pPr>
            <w:r w:rsidRPr="00F851A0">
              <w:rPr>
                <w:b/>
              </w:rPr>
              <w:t xml:space="preserve">Độc lập </w:t>
            </w:r>
            <w:r w:rsidR="00CB728C">
              <w:rPr>
                <w:b/>
              </w:rPr>
              <w:t>-</w:t>
            </w:r>
            <w:r w:rsidRPr="00F851A0">
              <w:rPr>
                <w:b/>
              </w:rPr>
              <w:t xml:space="preserve"> Tự do </w:t>
            </w:r>
            <w:r w:rsidR="00CB728C">
              <w:rPr>
                <w:b/>
              </w:rPr>
              <w:t>-</w:t>
            </w:r>
            <w:r w:rsidRPr="00F851A0">
              <w:rPr>
                <w:b/>
              </w:rPr>
              <w:t xml:space="preserve"> Hạnh phúc</w:t>
            </w:r>
          </w:p>
        </w:tc>
      </w:tr>
      <w:tr w:rsidR="00E34BBC" w:rsidTr="00B070A3">
        <w:tc>
          <w:tcPr>
            <w:tcW w:w="3510" w:type="dxa"/>
            <w:shd w:val="clear" w:color="auto" w:fill="auto"/>
          </w:tcPr>
          <w:p w:rsidR="00E34BBC" w:rsidRPr="004C5647" w:rsidRDefault="005165A6" w:rsidP="00884F82">
            <w:pPr>
              <w:spacing w:before="240"/>
              <w:ind w:right="-108"/>
              <w:jc w:val="center"/>
              <w:rPr>
                <w:spacing w:val="-4"/>
              </w:rPr>
            </w:pPr>
            <w:r w:rsidRPr="00884F82">
              <w:rPr>
                <w:noProof/>
                <w:spacing w:val="-4"/>
                <w:sz w:val="26"/>
              </w:rPr>
              <mc:AlternateContent>
                <mc:Choice Requires="wps">
                  <w:drawing>
                    <wp:anchor distT="0" distB="0" distL="114300" distR="114300" simplePos="0" relativeHeight="251655168" behindDoc="0" locked="0" layoutInCell="1" allowOverlap="1" wp14:anchorId="2E0810BE" wp14:editId="06770A11">
                      <wp:simplePos x="0" y="0"/>
                      <wp:positionH relativeFrom="column">
                        <wp:posOffset>738928</wp:posOffset>
                      </wp:positionH>
                      <wp:positionV relativeFrom="paragraph">
                        <wp:posOffset>19685</wp:posOffset>
                      </wp:positionV>
                      <wp:extent cx="4908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490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5E47BD"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pt,1.55pt" to="9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" strokecolor="black [3040]"/>
                  </w:pict>
                </mc:Fallback>
              </mc:AlternateContent>
            </w:r>
            <w:r w:rsidR="009614CA" w:rsidRPr="00884F82">
              <w:rPr>
                <w:spacing w:val="-4"/>
                <w:sz w:val="26"/>
              </w:rPr>
              <w:t xml:space="preserve">Số:   </w:t>
            </w:r>
            <w:r w:rsidR="008A55C4" w:rsidRPr="00884F82">
              <w:rPr>
                <w:spacing w:val="-4"/>
                <w:sz w:val="26"/>
              </w:rPr>
              <w:t xml:space="preserve">     </w:t>
            </w:r>
            <w:r w:rsidR="009614CA" w:rsidRPr="00884F82">
              <w:rPr>
                <w:spacing w:val="-4"/>
                <w:sz w:val="26"/>
              </w:rPr>
              <w:t xml:space="preserve">   </w:t>
            </w:r>
            <w:r w:rsidR="00D229A5" w:rsidRPr="00884F82">
              <w:rPr>
                <w:spacing w:val="-4"/>
                <w:sz w:val="26"/>
              </w:rPr>
              <w:t xml:space="preserve"> </w:t>
            </w:r>
            <w:r w:rsidR="009614CA" w:rsidRPr="00884F82">
              <w:rPr>
                <w:spacing w:val="-4"/>
                <w:sz w:val="26"/>
              </w:rPr>
              <w:t>/</w:t>
            </w:r>
            <w:r w:rsidR="00884F82" w:rsidRPr="00884F82">
              <w:rPr>
                <w:spacing w:val="-4"/>
                <w:sz w:val="26"/>
              </w:rPr>
              <w:t>BC-UBND</w:t>
            </w:r>
          </w:p>
        </w:tc>
        <w:tc>
          <w:tcPr>
            <w:tcW w:w="5954" w:type="dxa"/>
          </w:tcPr>
          <w:p w:rsidR="00E34BBC" w:rsidRPr="00E34BBC" w:rsidRDefault="00F851A0" w:rsidP="00395BBA">
            <w:pPr>
              <w:spacing w:before="240"/>
              <w:ind w:left="-108"/>
              <w:jc w:val="center"/>
              <w:rPr>
                <w:i/>
              </w:rPr>
            </w:pPr>
            <w:r w:rsidRPr="004C5647">
              <w:rPr>
                <w:i/>
                <w:noProof/>
              </w:rPr>
              <mc:AlternateContent>
                <mc:Choice Requires="wps">
                  <w:drawing>
                    <wp:anchor distT="0" distB="0" distL="114300" distR="114300" simplePos="0" relativeHeight="251657728" behindDoc="0" locked="0" layoutInCell="1" allowOverlap="1" wp14:anchorId="1FC9D4C4" wp14:editId="1CF42B96">
                      <wp:simplePos x="0" y="0"/>
                      <wp:positionH relativeFrom="column">
                        <wp:posOffset>713952</wp:posOffset>
                      </wp:positionH>
                      <wp:positionV relativeFrom="paragraph">
                        <wp:posOffset>19685</wp:posOffset>
                      </wp:positionV>
                      <wp:extent cx="2159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12A611" id="Straight Connector 2"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55pt" to="22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" strokecolor="black [3040]"/>
                  </w:pict>
                </mc:Fallback>
              </mc:AlternateContent>
            </w:r>
            <w:r w:rsidR="00E34BBC" w:rsidRPr="004C5647">
              <w:rPr>
                <w:i/>
              </w:rPr>
              <w:t>Lai Châu, ngày</w:t>
            </w:r>
            <w:r w:rsidR="00FF6E26" w:rsidRPr="004C5647">
              <w:rPr>
                <w:i/>
              </w:rPr>
              <w:t xml:space="preserve">  </w:t>
            </w:r>
            <w:r w:rsidR="00E34BBC" w:rsidRPr="004C5647">
              <w:rPr>
                <w:i/>
              </w:rPr>
              <w:t xml:space="preserve"> </w:t>
            </w:r>
            <w:r w:rsidR="00D229A5" w:rsidRPr="004C5647">
              <w:rPr>
                <w:i/>
              </w:rPr>
              <w:t xml:space="preserve"> </w:t>
            </w:r>
            <w:r w:rsidR="006924CA" w:rsidRPr="004C5647">
              <w:rPr>
                <w:i/>
              </w:rPr>
              <w:t xml:space="preserve"> </w:t>
            </w:r>
            <w:r w:rsidR="00E34BBC" w:rsidRPr="004C5647">
              <w:rPr>
                <w:i/>
              </w:rPr>
              <w:t xml:space="preserve"> tháng </w:t>
            </w:r>
            <w:r w:rsidR="00395BBA">
              <w:rPr>
                <w:i/>
              </w:rPr>
              <w:t>7</w:t>
            </w:r>
            <w:r w:rsidR="00DC73FE">
              <w:rPr>
                <w:i/>
              </w:rPr>
              <w:t xml:space="preserve"> </w:t>
            </w:r>
            <w:r w:rsidR="00E34BBC" w:rsidRPr="004C5647">
              <w:rPr>
                <w:i/>
              </w:rPr>
              <w:t>năm 202</w:t>
            </w:r>
            <w:r w:rsidR="0023598C">
              <w:rPr>
                <w:i/>
              </w:rPr>
              <w:t>6</w:t>
            </w:r>
          </w:p>
        </w:tc>
      </w:tr>
    </w:tbl>
    <w:p w:rsidR="004C5647" w:rsidRDefault="004C5647" w:rsidP="004C5647">
      <w:pPr>
        <w:spacing w:after="0" w:line="240" w:lineRule="auto"/>
        <w:jc w:val="center"/>
        <w:rPr>
          <w:b/>
          <w:spacing w:val="-2"/>
        </w:rPr>
      </w:pPr>
    </w:p>
    <w:p w:rsidR="00884F82" w:rsidRPr="00884F82" w:rsidRDefault="00884F82" w:rsidP="000308B0">
      <w:pPr>
        <w:tabs>
          <w:tab w:val="left" w:pos="930"/>
          <w:tab w:val="left" w:pos="1005"/>
        </w:tabs>
        <w:spacing w:after="120"/>
        <w:jc w:val="center"/>
        <w:rPr>
          <w:rFonts w:eastAsia="Times New Roman" w:cs="Times New Roman"/>
          <w:b/>
          <w:szCs w:val="28"/>
        </w:rPr>
      </w:pPr>
      <w:r w:rsidRPr="00884F82">
        <w:rPr>
          <w:rFonts w:eastAsia="Times New Roman" w:cs="Times New Roman"/>
          <w:b/>
          <w:szCs w:val="28"/>
        </w:rPr>
        <w:t>BÁO CÁO</w:t>
      </w:r>
    </w:p>
    <w:p w:rsidR="00884F82" w:rsidRPr="00884F82" w:rsidRDefault="00C5690B" w:rsidP="00884F82">
      <w:pPr>
        <w:tabs>
          <w:tab w:val="left" w:pos="930"/>
        </w:tabs>
        <w:jc w:val="center"/>
        <w:rPr>
          <w:rFonts w:eastAsia="Times New Roman" w:cs="Times New Roman"/>
          <w:szCs w:val="28"/>
        </w:rPr>
      </w:pPr>
      <w:r>
        <w:rPr>
          <w:rFonts w:eastAsia="Times New Roman" w:cs="Times New Roman"/>
          <w:b/>
          <w:bCs/>
          <w:noProof/>
          <w:szCs w:val="28"/>
        </w:rPr>
        <mc:AlternateContent>
          <mc:Choice Requires="wps">
            <w:drawing>
              <wp:anchor distT="0" distB="0" distL="114300" distR="114300" simplePos="0" relativeHeight="251658752" behindDoc="0" locked="0" layoutInCell="1" allowOverlap="1">
                <wp:simplePos x="0" y="0"/>
                <wp:positionH relativeFrom="column">
                  <wp:posOffset>1868805</wp:posOffset>
                </wp:positionH>
                <wp:positionV relativeFrom="paragraph">
                  <wp:posOffset>963295</wp:posOffset>
                </wp:positionV>
                <wp:extent cx="2324100" cy="15240"/>
                <wp:effectExtent l="0" t="0" r="19050" b="22860"/>
                <wp:wrapNone/>
                <wp:docPr id="5" name="Straight Connector 5"/>
                <wp:cNvGraphicFramePr/>
                <a:graphic xmlns:a="http://schemas.openxmlformats.org/drawingml/2006/main">
                  <a:graphicData uri="http://schemas.microsoft.com/office/word/2010/wordprocessingShape">
                    <wps:wsp>
                      <wps:cNvCnPr/>
                      <wps:spPr>
                        <a:xfrm flipV="1">
                          <a:off x="0" y="0"/>
                          <a:ext cx="23241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9C9CE"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15pt,75.85pt" to="330.1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" strokecolor="black [3040]"/>
            </w:pict>
          </mc:Fallback>
        </mc:AlternateContent>
      </w:r>
      <w:r w:rsidR="00884F82" w:rsidRPr="00884F82">
        <w:rPr>
          <w:rFonts w:eastAsia="Times New Roman" w:cs="Times New Roman"/>
          <w:b/>
          <w:bCs/>
          <w:szCs w:val="28"/>
        </w:rPr>
        <w:t>Đánh giá thực trạng quan hệ xã hội có liên quan đến dự thảo Nghị quyết của Hội đồng nhân dân tỉnh phân cấp cho Ủy ban nhân dân tỉnh thực hiện nhiệm vụ ban hành kế hoạch chuyển đổi, loại bỏ phương tiện giao thông sử dụng nhiên liệu hóa thạch, phương tiện giao thông gây ô nhiễm môi trường</w:t>
      </w:r>
    </w:p>
    <w:p w:rsidR="00544E0F" w:rsidRPr="007E68EC" w:rsidRDefault="00413ED3" w:rsidP="00D02B6B">
      <w:pPr>
        <w:spacing w:before="360" w:after="60" w:line="320" w:lineRule="exact"/>
        <w:ind w:firstLine="709"/>
        <w:jc w:val="both"/>
        <w:rPr>
          <w:rFonts w:cs="Times New Roman"/>
          <w:color w:val="000000"/>
          <w:szCs w:val="28"/>
          <w:shd w:val="clear" w:color="auto" w:fill="FFFFFF"/>
          <w:lang w:val="vi-VN"/>
        </w:rPr>
      </w:pPr>
      <w:r w:rsidRPr="007E68EC">
        <w:rPr>
          <w:szCs w:val="28"/>
        </w:rPr>
        <w:t xml:space="preserve">Thực hiện Luật Ban hành văn bản quy phạm pháp luật số 64/2025/QH15 được sửa đổi, bổ sung bởi Luật số 87/2025/QH15, </w:t>
      </w:r>
      <w:r w:rsidR="00ED2337">
        <w:rPr>
          <w:szCs w:val="28"/>
        </w:rPr>
        <w:t>Sở Xây dựng</w:t>
      </w:r>
      <w:r w:rsidRPr="007E68EC">
        <w:rPr>
          <w:szCs w:val="28"/>
        </w:rPr>
        <w:t xml:space="preserve"> đã tiến hành đánh giá thực trạng quan hệ xã hội có liên quan đến dự thảo Nghị quyết của Hội đồng nhân dân tỉnh phân cấp cho Ủy ban nhân dân tỉnh thực hiện nhiệm vụ ban hành kế hoạch chuyển đổi, loại bỏ phương tiện giao thông sử dụng nhiên liệu hóa thạch, phương tiện giao thông gây ô nhiễm môi </w:t>
      </w:r>
      <w:r w:rsidRPr="007E68EC">
        <w:rPr>
          <w:rFonts w:cs="Times New Roman"/>
          <w:szCs w:val="28"/>
        </w:rPr>
        <w:t xml:space="preserve">trường. </w:t>
      </w:r>
      <w:r w:rsidRPr="007E68EC">
        <w:rPr>
          <w:rFonts w:cs="Times New Roman"/>
          <w:color w:val="000000"/>
          <w:szCs w:val="28"/>
          <w:shd w:val="clear" w:color="auto" w:fill="FFFFFF"/>
          <w:lang w:val="vi-VN"/>
        </w:rPr>
        <w:t>Kết quả như sau:</w:t>
      </w:r>
    </w:p>
    <w:p w:rsidR="00544E0F" w:rsidRPr="007E68EC" w:rsidRDefault="00544E0F" w:rsidP="007E68EC">
      <w:pPr>
        <w:spacing w:before="60" w:after="60" w:line="320" w:lineRule="exact"/>
        <w:ind w:firstLine="709"/>
        <w:jc w:val="both"/>
        <w:rPr>
          <w:b/>
          <w:szCs w:val="28"/>
        </w:rPr>
      </w:pPr>
      <w:r w:rsidRPr="007E68EC">
        <w:rPr>
          <w:b/>
          <w:szCs w:val="28"/>
        </w:rPr>
        <w:t>I. BỐI CẢNH THỰC HIỆN ĐÁNH GIÁ</w:t>
      </w:r>
    </w:p>
    <w:p w:rsidR="00544E0F" w:rsidRPr="007E68EC" w:rsidRDefault="00544E0F" w:rsidP="007E68EC">
      <w:pPr>
        <w:spacing w:before="60" w:after="60" w:line="320" w:lineRule="exact"/>
        <w:ind w:firstLine="709"/>
        <w:jc w:val="both"/>
        <w:rPr>
          <w:rFonts w:cs="Times New Roman"/>
          <w:b/>
          <w:szCs w:val="28"/>
        </w:rPr>
      </w:pPr>
      <w:r w:rsidRPr="007E68EC">
        <w:rPr>
          <w:b/>
          <w:szCs w:val="28"/>
        </w:rPr>
        <w:t>1. Bối cảnh trong nước và quốc tế liên quan đến các quan hệ xã hội</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Trong những năm gần đây, biến đổi khí hậu, ô nhiễm môi trường và phát thải khí nhà kính đã trở thành những vấn đề toàn cầu, tác động trực tiếp đến phát triển kinh tế - xã hội của các quốc gia. Việt Nam đã tham gia nhiều điều ước quốc tế về bảo vệ môi trường và cam kết đạt phát thải ròng bằng "0" vào năm 2050, đòi hỏi phải đẩy mạnh chuyển đổi xanh, trong đó lĩnh vực giao thông vận tải là một trong những lĩnh vực cần ưu tiên thực hiện.</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Trong nước, Đảng và Nhà nước đang tập trung hoàn thiện thể chế nhằm thúc đẩy chuyển đổi năng lượng, phát triển giao thông xanh, đồng thời đẩy mạnh cải cách hành chính, phân cấp, phân quyền giữa các cấp chính quyền theo hướng tăng tính chủ động, tự chịu trách nhiệm của chính quyền địa phương.</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Đối với tỉnh Lai Châu, là tỉnh miền núi, biên giới, hệ thống giao thông còn nhiều khó khăn, số lượng phương tiện giao thông sử dụng nhiên liệu hóa thạch vẫn chiếm tỷ trọng lớn. Việc xây dựng kế hoạch chuyển đổi phương tiện theo lộ trình của Chính phủ cần được thực hiện chủ động, phù hợp với điều kiện phát triển kinh tế - xã hội của địa phương.</w:t>
      </w:r>
    </w:p>
    <w:p w:rsidR="00544E0F" w:rsidRPr="007E68EC" w:rsidRDefault="00544E0F" w:rsidP="007E68EC">
      <w:pPr>
        <w:pStyle w:val="NormalWeb"/>
        <w:spacing w:before="60" w:beforeAutospacing="0" w:after="60" w:afterAutospacing="0" w:line="320" w:lineRule="exact"/>
        <w:ind w:firstLine="709"/>
        <w:jc w:val="both"/>
        <w:rPr>
          <w:b/>
          <w:sz w:val="28"/>
          <w:szCs w:val="28"/>
        </w:rPr>
      </w:pPr>
      <w:r w:rsidRPr="007E68EC">
        <w:rPr>
          <w:b/>
          <w:sz w:val="28"/>
          <w:szCs w:val="28"/>
        </w:rPr>
        <w:t>2. Các chủ trương, đường lối của Đảng, chính sách của Nhà nước liên quan đến quan hệ xã hội</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Chủ trương phân cấp, phân quyền đã được xác định xuyên suốt trong các nghị quyết của Trung ương nhằm xây dựng nền hành chính hiện đại, hiệu lực, hiệu quả, phát huy tính chủ động, sáng tạo của chính quyền địa phương.</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Luật Tổ chức chính quyền địa phương năm 2025 và Luật Ban hành văn bản quy phạm pháp luật năm 2025 tiếp tục hoàn thiện cơ chế phân cấp, bảo đảm việc giao thẩm quyền phù hợp với năng lực quản lý của từng cấp chính quyền.</w:t>
      </w:r>
    </w:p>
    <w:p w:rsidR="00544E0F" w:rsidRPr="007E68EC" w:rsidRDefault="00544E0F" w:rsidP="00D02B6B">
      <w:pPr>
        <w:pStyle w:val="NormalWeb"/>
        <w:spacing w:before="120" w:beforeAutospacing="0" w:after="120" w:afterAutospacing="0" w:line="320" w:lineRule="exact"/>
        <w:ind w:firstLine="709"/>
        <w:jc w:val="both"/>
        <w:rPr>
          <w:sz w:val="28"/>
          <w:szCs w:val="28"/>
        </w:rPr>
      </w:pPr>
      <w:r w:rsidRPr="007E68EC">
        <w:rPr>
          <w:sz w:val="28"/>
          <w:szCs w:val="28"/>
        </w:rPr>
        <w:lastRenderedPageBreak/>
        <w:t>Khoản 3 Điều 75 Nghị định số 08/2022/NĐ-CP quy định Ủy ban nhân dân cấp tỉnh xây dựng, trình Hội đồng nhân dân cấp tỉnh ban hành kế hoạch chuyển đổi, loại bỏ phương tiện giao thông sử dụng nhiên liệu hóa thạch, phương tiện giao thông gây ô nhiễm môi trường. Tuy nhiên, quy định này chưa tạo điều kiện để địa phương chủ động điều chỉnh, ban hành kế hoạch khi có yêu cầu phát sinh trong thực tiễn.</w:t>
      </w:r>
    </w:p>
    <w:p w:rsidR="00544E0F" w:rsidRPr="007E68EC" w:rsidRDefault="00544E0F" w:rsidP="00D02B6B">
      <w:pPr>
        <w:pStyle w:val="NormalWeb"/>
        <w:spacing w:before="120" w:beforeAutospacing="0" w:after="120" w:afterAutospacing="0" w:line="320" w:lineRule="exact"/>
        <w:ind w:firstLine="709"/>
        <w:jc w:val="both"/>
        <w:rPr>
          <w:sz w:val="28"/>
          <w:szCs w:val="28"/>
        </w:rPr>
      </w:pPr>
      <w:r w:rsidRPr="007E68EC">
        <w:rPr>
          <w:sz w:val="28"/>
          <w:szCs w:val="28"/>
        </w:rPr>
        <w:t>Việc Hội đồng nhân dân tỉnh phân cấp cho Ủy ban nhân dân tỉnh thực hiện nhiệm vụ này phù hợp với chủ trương của Đảng về phân cấp, phân quyền và yêu cầu hoàn thiện thể chế theo quy định của pháp luật hiện hành.</w:t>
      </w:r>
    </w:p>
    <w:p w:rsidR="00544E0F" w:rsidRPr="007E68EC" w:rsidRDefault="00544E0F" w:rsidP="00D02B6B">
      <w:pPr>
        <w:pStyle w:val="NormalWeb"/>
        <w:spacing w:before="120" w:beforeAutospacing="0" w:after="120" w:afterAutospacing="0" w:line="320" w:lineRule="exact"/>
        <w:ind w:firstLine="709"/>
        <w:jc w:val="both"/>
        <w:rPr>
          <w:b/>
          <w:sz w:val="28"/>
          <w:szCs w:val="28"/>
        </w:rPr>
      </w:pPr>
      <w:r w:rsidRPr="007E68EC">
        <w:rPr>
          <w:b/>
          <w:sz w:val="28"/>
          <w:szCs w:val="28"/>
        </w:rPr>
        <w:t>II. THỰC TRẠNG QUAN HỆ XÃ HỘI</w:t>
      </w:r>
    </w:p>
    <w:p w:rsidR="00544E0F" w:rsidRPr="007E68EC" w:rsidRDefault="00544E0F" w:rsidP="00D02B6B">
      <w:pPr>
        <w:pStyle w:val="NormalWeb"/>
        <w:spacing w:before="120" w:beforeAutospacing="0" w:after="120" w:afterAutospacing="0" w:line="320" w:lineRule="exact"/>
        <w:ind w:firstLine="709"/>
        <w:jc w:val="both"/>
        <w:rPr>
          <w:b/>
          <w:sz w:val="28"/>
          <w:szCs w:val="28"/>
        </w:rPr>
      </w:pPr>
      <w:r w:rsidRPr="007E68EC">
        <w:rPr>
          <w:b/>
          <w:sz w:val="28"/>
          <w:szCs w:val="28"/>
        </w:rPr>
        <w:t>1. Quan hệ xã hội chưa có pháp luật điều chỉnh liên quan đến dự thảo</w:t>
      </w:r>
    </w:p>
    <w:p w:rsidR="00544E0F" w:rsidRPr="007E68EC" w:rsidRDefault="00544E0F" w:rsidP="00D02B6B">
      <w:pPr>
        <w:pStyle w:val="NormalWeb"/>
        <w:spacing w:before="120" w:beforeAutospacing="0" w:after="120" w:afterAutospacing="0" w:line="320" w:lineRule="exact"/>
        <w:ind w:firstLine="709"/>
        <w:jc w:val="both"/>
        <w:rPr>
          <w:sz w:val="28"/>
          <w:szCs w:val="28"/>
        </w:rPr>
      </w:pPr>
      <w:r w:rsidRPr="007E68EC">
        <w:rPr>
          <w:sz w:val="28"/>
          <w:szCs w:val="28"/>
        </w:rPr>
        <w:t xml:space="preserve">Qua rà soát cho thấy, </w:t>
      </w:r>
      <w:r w:rsidRPr="007E68EC">
        <w:rPr>
          <w:rStyle w:val="Strong"/>
          <w:sz w:val="28"/>
          <w:szCs w:val="28"/>
        </w:rPr>
        <w:t>quan hệ xã hội về xây dựng và tổ chức thực hiện kế hoạch chuyển đổi, loại bỏ phương tiện giao thông sử dụng nhiên liệu hóa thạch đã được pháp luật quy định</w:t>
      </w:r>
      <w:r w:rsidRPr="007E68EC">
        <w:rPr>
          <w:sz w:val="28"/>
          <w:szCs w:val="28"/>
        </w:rPr>
        <w:t>, cụ thể tại khoản 3 Điều 75 Nghị định số 08/2022/NĐ-CP.</w:t>
      </w:r>
    </w:p>
    <w:p w:rsidR="00544E0F" w:rsidRPr="007E68EC" w:rsidRDefault="00544E0F" w:rsidP="00D02B6B">
      <w:pPr>
        <w:pStyle w:val="NormalWeb"/>
        <w:spacing w:before="120" w:beforeAutospacing="0" w:after="120" w:afterAutospacing="0" w:line="320" w:lineRule="exact"/>
        <w:ind w:firstLine="709"/>
        <w:jc w:val="both"/>
        <w:rPr>
          <w:sz w:val="28"/>
          <w:szCs w:val="28"/>
        </w:rPr>
      </w:pPr>
      <w:r w:rsidRPr="007E68EC">
        <w:rPr>
          <w:sz w:val="28"/>
          <w:szCs w:val="28"/>
        </w:rPr>
        <w:t xml:space="preserve">Tuy nhiên, </w:t>
      </w:r>
      <w:r w:rsidRPr="007E68EC">
        <w:rPr>
          <w:rStyle w:val="Strong"/>
          <w:sz w:val="28"/>
          <w:szCs w:val="28"/>
        </w:rPr>
        <w:t>quan hệ về việc phân cấp giữa Hội đồng nhân dân tỉnh và Ủy ban nhân dân tỉnh trong thực hiện nhiệm vụ ban hành kế hoạch này hiện chưa được quy định cụ thể đối với tỉnh Lai Châu</w:t>
      </w:r>
      <w:r w:rsidRPr="007E68EC">
        <w:rPr>
          <w:sz w:val="28"/>
          <w:szCs w:val="28"/>
        </w:rPr>
        <w:t>.</w:t>
      </w:r>
    </w:p>
    <w:p w:rsidR="00544E0F" w:rsidRPr="00D02B6B" w:rsidRDefault="00544E0F" w:rsidP="00D02B6B">
      <w:pPr>
        <w:pStyle w:val="NormalWeb"/>
        <w:spacing w:before="120" w:beforeAutospacing="0" w:after="120" w:afterAutospacing="0" w:line="320" w:lineRule="exact"/>
        <w:ind w:firstLine="709"/>
        <w:jc w:val="both"/>
        <w:rPr>
          <w:spacing w:val="-2"/>
          <w:sz w:val="28"/>
          <w:szCs w:val="28"/>
        </w:rPr>
      </w:pPr>
      <w:r w:rsidRPr="00D02B6B">
        <w:rPr>
          <w:spacing w:val="-2"/>
          <w:sz w:val="28"/>
          <w:szCs w:val="28"/>
        </w:rPr>
        <w:t>Theo quy định hiện hành, mỗi khi ban hành hoặc điều chỉnh kế hoạch đều phải trình Hội đồng nhân dân tỉnh xem xét, quyết định. Thực tiễn cho thấy việc thực hiện theo quy trình này làm kéo dài thời gian ban hành kế hoạch, giảm tính chủ động trong chỉ đạo, điều hành của Ủy ban nhân dân tỉnh, nhất là khi cần cập nhật các yêu cầu mới của Chính phủ hoặc điều chỉnh theo tình hình thực tế của địa phương.</w:t>
      </w:r>
    </w:p>
    <w:p w:rsidR="00544E0F" w:rsidRPr="007E68EC" w:rsidRDefault="00544E0F" w:rsidP="00D02B6B">
      <w:pPr>
        <w:pStyle w:val="NormalWeb"/>
        <w:spacing w:before="120" w:beforeAutospacing="0" w:after="120" w:afterAutospacing="0" w:line="320" w:lineRule="exact"/>
        <w:ind w:firstLine="709"/>
        <w:jc w:val="both"/>
        <w:rPr>
          <w:sz w:val="28"/>
          <w:szCs w:val="28"/>
        </w:rPr>
      </w:pPr>
      <w:r w:rsidRPr="007E68EC">
        <w:rPr>
          <w:sz w:val="28"/>
          <w:szCs w:val="28"/>
        </w:rPr>
        <w:t>Trong khi đó, việc xây dựng kế hoạch chủ yếu mang tính tổ chức thực hiện chính sách đã được Trung ương quy định, không làm phát sinh chính sách mới hoặc thay đổi quyền, nghĩa vụ của tổ chức, cá nhân.</w:t>
      </w:r>
    </w:p>
    <w:p w:rsidR="00544E0F" w:rsidRPr="00544E0F" w:rsidRDefault="00544E0F" w:rsidP="00D02B6B">
      <w:pPr>
        <w:spacing w:before="120" w:after="120" w:line="320" w:lineRule="exact"/>
        <w:ind w:firstLine="709"/>
        <w:jc w:val="both"/>
        <w:outlineLvl w:val="1"/>
        <w:rPr>
          <w:rFonts w:eastAsia="Times New Roman" w:cs="Times New Roman"/>
          <w:b/>
          <w:bCs/>
          <w:szCs w:val="28"/>
        </w:rPr>
      </w:pPr>
      <w:r w:rsidRPr="00544E0F">
        <w:rPr>
          <w:rFonts w:eastAsia="Times New Roman" w:cs="Times New Roman"/>
          <w:b/>
          <w:bCs/>
          <w:szCs w:val="28"/>
        </w:rPr>
        <w:t>2. Lý do cần có quy định của pháp luật để điều chỉnh quan hệ xã hội</w:t>
      </w:r>
    </w:p>
    <w:p w:rsidR="00544E0F" w:rsidRPr="00544E0F" w:rsidRDefault="00544E0F" w:rsidP="00D02B6B">
      <w:pPr>
        <w:spacing w:before="120" w:after="120" w:line="320" w:lineRule="exact"/>
        <w:ind w:firstLine="709"/>
        <w:jc w:val="both"/>
        <w:rPr>
          <w:rFonts w:eastAsia="Times New Roman" w:cs="Times New Roman"/>
          <w:szCs w:val="28"/>
        </w:rPr>
      </w:pPr>
      <w:r w:rsidRPr="00544E0F">
        <w:rPr>
          <w:rFonts w:eastAsia="Times New Roman" w:cs="Times New Roman"/>
          <w:szCs w:val="28"/>
        </w:rPr>
        <w:t>Việc ban hành Nghị quyết của Hội đồng nhân dân tỉnh là cần thiết nhằm thiết lập cơ sở pháp lý cho việc phân cấp, tạo điều kiện để Ủy ban nhân dân tỉnh chủ động ban hành kế hoạch theo đúng quy định của pháp luật.</w:t>
      </w:r>
    </w:p>
    <w:p w:rsidR="00544E0F" w:rsidRPr="00544E0F" w:rsidRDefault="00544E0F" w:rsidP="00D02B6B">
      <w:pPr>
        <w:spacing w:before="120" w:after="120" w:line="320" w:lineRule="exact"/>
        <w:ind w:firstLine="709"/>
        <w:jc w:val="both"/>
        <w:rPr>
          <w:rFonts w:eastAsia="Times New Roman" w:cs="Times New Roman"/>
          <w:szCs w:val="28"/>
        </w:rPr>
      </w:pPr>
      <w:r w:rsidRPr="00544E0F">
        <w:rPr>
          <w:rFonts w:eastAsia="Times New Roman" w:cs="Times New Roman"/>
          <w:szCs w:val="28"/>
        </w:rPr>
        <w:t>Quy định phân cấp sẽ góp phần:</w:t>
      </w:r>
      <w:r w:rsidR="007E68EC">
        <w:rPr>
          <w:rFonts w:eastAsia="Times New Roman" w:cs="Times New Roman"/>
          <w:szCs w:val="28"/>
        </w:rPr>
        <w:t xml:space="preserve"> </w:t>
      </w:r>
      <w:r w:rsidRPr="00544E0F">
        <w:rPr>
          <w:rFonts w:eastAsia="Times New Roman" w:cs="Times New Roman"/>
          <w:szCs w:val="28"/>
        </w:rPr>
        <w:t xml:space="preserve">Rút ngắn thời gian xây dựng, </w:t>
      </w:r>
      <w:r w:rsidR="007E68EC">
        <w:rPr>
          <w:rFonts w:eastAsia="Times New Roman" w:cs="Times New Roman"/>
          <w:szCs w:val="28"/>
        </w:rPr>
        <w:t>ban hành và điều chỉnh kế hoạch,</w:t>
      </w:r>
      <w:r w:rsidRPr="00544E0F">
        <w:rPr>
          <w:rFonts w:eastAsia="Times New Roman" w:cs="Times New Roman"/>
          <w:szCs w:val="28"/>
        </w:rPr>
        <w:t xml:space="preserve"> </w:t>
      </w:r>
      <w:r w:rsidR="007E68EC">
        <w:rPr>
          <w:rFonts w:eastAsia="Times New Roman" w:cs="Times New Roman"/>
          <w:szCs w:val="28"/>
        </w:rPr>
        <w:t>t</w:t>
      </w:r>
      <w:r w:rsidRPr="00544E0F">
        <w:rPr>
          <w:rFonts w:eastAsia="Times New Roman" w:cs="Times New Roman"/>
          <w:szCs w:val="28"/>
        </w:rPr>
        <w:t>ăng tính chủ động, linh hoạt t</w:t>
      </w:r>
      <w:r w:rsidR="007E68EC">
        <w:rPr>
          <w:rFonts w:eastAsia="Times New Roman" w:cs="Times New Roman"/>
          <w:szCs w:val="28"/>
        </w:rPr>
        <w:t>rong công tác quản lý nhà nước, b</w:t>
      </w:r>
      <w:r w:rsidRPr="00544E0F">
        <w:rPr>
          <w:rFonts w:eastAsia="Times New Roman" w:cs="Times New Roman"/>
          <w:szCs w:val="28"/>
        </w:rPr>
        <w:t>ảo đảm triển khai kịp thời chủ trương chuyển đổi phương tiện giao</w:t>
      </w:r>
      <w:r w:rsidR="007E68EC">
        <w:rPr>
          <w:rFonts w:eastAsia="Times New Roman" w:cs="Times New Roman"/>
          <w:szCs w:val="28"/>
        </w:rPr>
        <w:t xml:space="preserve"> thông sử dụng năng lượng sạch đồng thời t</w:t>
      </w:r>
      <w:r w:rsidRPr="00544E0F">
        <w:rPr>
          <w:rFonts w:eastAsia="Times New Roman" w:cs="Times New Roman"/>
          <w:szCs w:val="28"/>
        </w:rPr>
        <w:t xml:space="preserve">hực hiện hiệu quả chủ trương cải cách hành chính, phân cấp, phân quyền; </w:t>
      </w:r>
      <w:r w:rsidR="007E68EC">
        <w:rPr>
          <w:rFonts w:eastAsia="Times New Roman" w:cs="Times New Roman"/>
          <w:szCs w:val="28"/>
        </w:rPr>
        <w:t>k</w:t>
      </w:r>
      <w:r w:rsidRPr="00544E0F">
        <w:rPr>
          <w:rFonts w:eastAsia="Times New Roman" w:cs="Times New Roman"/>
          <w:szCs w:val="28"/>
        </w:rPr>
        <w:t xml:space="preserve">hông làm thay đổi bản chất nhiệm vụ quản lý nhà nước, không làm phát sinh quyền, nghĩa vụ mới đối với tổ chức, cá nhân. </w:t>
      </w:r>
    </w:p>
    <w:p w:rsidR="00544E0F" w:rsidRPr="007E68EC" w:rsidRDefault="00544E0F" w:rsidP="00D02B6B">
      <w:pPr>
        <w:spacing w:before="120" w:after="120" w:line="320" w:lineRule="exact"/>
        <w:ind w:firstLine="709"/>
        <w:jc w:val="both"/>
        <w:rPr>
          <w:rFonts w:eastAsia="Times New Roman" w:cs="Times New Roman"/>
          <w:szCs w:val="28"/>
        </w:rPr>
      </w:pPr>
      <w:r w:rsidRPr="00544E0F">
        <w:rPr>
          <w:rFonts w:eastAsia="Times New Roman" w:cs="Times New Roman"/>
          <w:szCs w:val="28"/>
        </w:rPr>
        <w:t>Đối với tỉnh Lai Châu, việc phân cấp còn tạo điều kiện để kế hoạch được xây dựng phù hợp với đặc điểm địa hình miền núi, điều kiện phát triển kinh tế - xã hội, khả năng huy động nguồn lực và nhu cầu chuyển đổi phương tiện trên địa bàn.</w:t>
      </w:r>
    </w:p>
    <w:p w:rsidR="00D02B6B" w:rsidRDefault="00D02B6B" w:rsidP="007E68EC">
      <w:pPr>
        <w:spacing w:before="60" w:after="60" w:line="320" w:lineRule="exact"/>
        <w:ind w:firstLine="709"/>
        <w:jc w:val="both"/>
        <w:rPr>
          <w:b/>
          <w:szCs w:val="28"/>
        </w:rPr>
      </w:pPr>
    </w:p>
    <w:p w:rsidR="00544E0F" w:rsidRPr="007E68EC" w:rsidRDefault="00544E0F" w:rsidP="007E68EC">
      <w:pPr>
        <w:spacing w:before="60" w:after="60" w:line="320" w:lineRule="exact"/>
        <w:ind w:firstLine="709"/>
        <w:jc w:val="both"/>
        <w:rPr>
          <w:rFonts w:eastAsia="Times New Roman" w:cs="Times New Roman"/>
          <w:b/>
          <w:szCs w:val="28"/>
        </w:rPr>
      </w:pPr>
      <w:r w:rsidRPr="007E68EC">
        <w:rPr>
          <w:b/>
          <w:szCs w:val="28"/>
        </w:rPr>
        <w:lastRenderedPageBreak/>
        <w:t>3. Thẩm quyền ban hành các quy định của pháp luật để điều chỉnh quan hệ xã hội</w:t>
      </w:r>
    </w:p>
    <w:p w:rsidR="00544E0F" w:rsidRPr="007E68EC" w:rsidRDefault="007E68EC" w:rsidP="007E68EC">
      <w:pPr>
        <w:spacing w:before="60" w:after="60" w:line="320" w:lineRule="exact"/>
        <w:ind w:firstLine="709"/>
        <w:jc w:val="both"/>
        <w:rPr>
          <w:szCs w:val="28"/>
        </w:rPr>
      </w:pPr>
      <w:r w:rsidRPr="007E68EC">
        <w:rPr>
          <w:rFonts w:eastAsia="Times New Roman" w:cs="Times New Roman"/>
          <w:szCs w:val="28"/>
        </w:rPr>
        <w:t>Theo quy định của Luật Tổ chức chính quyền địa phương số 72/2025/QH15 và Luật Ban hành văn bản quy phạm pháp luật số 64/2025/QH15 được sửa đổi, bổ sung bởi Luật số 87/2025/QH15</w:t>
      </w:r>
      <w:r>
        <w:rPr>
          <w:rFonts w:eastAsia="Times New Roman" w:cs="Times New Roman"/>
          <w:i/>
          <w:szCs w:val="28"/>
        </w:rPr>
        <w:t>,</w:t>
      </w:r>
      <w:r w:rsidR="00544E0F" w:rsidRPr="007E68EC">
        <w:rPr>
          <w:szCs w:val="28"/>
        </w:rPr>
        <w:t xml:space="preserve"> </w:t>
      </w:r>
      <w:r w:rsidR="009443C6">
        <w:rPr>
          <w:szCs w:val="28"/>
        </w:rPr>
        <w:t>HĐND</w:t>
      </w:r>
      <w:r w:rsidR="00544E0F" w:rsidRPr="007E68EC">
        <w:rPr>
          <w:szCs w:val="28"/>
        </w:rPr>
        <w:t xml:space="preserve">tỉnh có thẩm quyền ban hành nghị quyết để phân cấp cho </w:t>
      </w:r>
      <w:r w:rsidR="009443C6">
        <w:rPr>
          <w:szCs w:val="28"/>
        </w:rPr>
        <w:t>UBND</w:t>
      </w:r>
      <w:r w:rsidR="00544E0F" w:rsidRPr="007E68EC">
        <w:rPr>
          <w:szCs w:val="28"/>
        </w:rPr>
        <w:t xml:space="preserve"> tỉnh thực hiện một số nhiệm vụ thuộc thẩm quyền của </w:t>
      </w:r>
      <w:r w:rsidR="009443C6">
        <w:rPr>
          <w:szCs w:val="28"/>
        </w:rPr>
        <w:t xml:space="preserve">HĐND </w:t>
      </w:r>
      <w:r w:rsidR="00544E0F" w:rsidRPr="007E68EC">
        <w:rPr>
          <w:szCs w:val="28"/>
        </w:rPr>
        <w:t>theo quy định của pháp luật.</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 xml:space="preserve">Do đó, việc </w:t>
      </w:r>
      <w:r w:rsidR="00505051">
        <w:rPr>
          <w:sz w:val="28"/>
          <w:szCs w:val="28"/>
        </w:rPr>
        <w:t>HĐND</w:t>
      </w:r>
      <w:r w:rsidRPr="007E68EC">
        <w:rPr>
          <w:sz w:val="28"/>
          <w:szCs w:val="28"/>
        </w:rPr>
        <w:t xml:space="preserve"> tỉnh Lai Châu ban hành Nghị quyết phân cấp cho </w:t>
      </w:r>
      <w:r w:rsidR="00505051">
        <w:rPr>
          <w:sz w:val="28"/>
          <w:szCs w:val="28"/>
        </w:rPr>
        <w:t xml:space="preserve">UBND </w:t>
      </w:r>
      <w:r w:rsidRPr="007E68EC">
        <w:rPr>
          <w:sz w:val="28"/>
          <w:szCs w:val="28"/>
        </w:rPr>
        <w:t xml:space="preserve">tỉnh thực hiện nhiệm vụ ban hành kế hoạch chuyển đổi, loại bỏ phương tiện giao thông sử dụng nhiên liệu hóa thạch, phương tiện giao thông gây ô nhiễm môi trường </w:t>
      </w:r>
      <w:r w:rsidR="007E68EC">
        <w:rPr>
          <w:sz w:val="28"/>
          <w:szCs w:val="28"/>
        </w:rPr>
        <w:t xml:space="preserve"> theo quy định tại khoản 3 Điều 75 Nghị định số 08/2022/NĐ-CP </w:t>
      </w:r>
      <w:r w:rsidRPr="007E68EC">
        <w:rPr>
          <w:sz w:val="28"/>
          <w:szCs w:val="28"/>
        </w:rPr>
        <w:t>là đúng thẩm quyền, phù hợp với quy định của pháp luật hiện hành.</w:t>
      </w:r>
    </w:p>
    <w:p w:rsidR="00544E0F" w:rsidRPr="007E68EC" w:rsidRDefault="00544E0F" w:rsidP="007E68EC">
      <w:pPr>
        <w:pStyle w:val="Heading2"/>
        <w:spacing w:before="60" w:beforeAutospacing="0" w:after="60" w:afterAutospacing="0" w:line="320" w:lineRule="exact"/>
        <w:ind w:firstLine="709"/>
        <w:jc w:val="both"/>
        <w:rPr>
          <w:sz w:val="28"/>
          <w:szCs w:val="28"/>
        </w:rPr>
      </w:pPr>
      <w:r w:rsidRPr="007E68EC">
        <w:rPr>
          <w:sz w:val="28"/>
          <w:szCs w:val="28"/>
        </w:rPr>
        <w:t>4. Những nội dung khác</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Qua đánh giá cho thấy, việc phân cấp không làm phát sinh thủ tục hành chính, không phát sinh chi phí tuân thủ đối với người dân và doanh nghiệp, không làm thay đổi cơ chế quản lý nhà nước đối với hoạt động chuyển đổi phương tiện giao thông.</w:t>
      </w:r>
    </w:p>
    <w:p w:rsidR="00544E0F" w:rsidRPr="007E68EC" w:rsidRDefault="00544E0F" w:rsidP="007E68EC">
      <w:pPr>
        <w:pStyle w:val="NormalWeb"/>
        <w:spacing w:before="60" w:beforeAutospacing="0" w:after="60" w:afterAutospacing="0" w:line="320" w:lineRule="exact"/>
        <w:ind w:firstLine="709"/>
        <w:jc w:val="both"/>
        <w:rPr>
          <w:sz w:val="28"/>
          <w:szCs w:val="28"/>
        </w:rPr>
      </w:pPr>
      <w:r w:rsidRPr="007E68EC">
        <w:rPr>
          <w:sz w:val="28"/>
          <w:szCs w:val="28"/>
        </w:rPr>
        <w:t>Ủy ban nhân dân tỉnh có đầy đủ điều kiện về tổ chức bộ máy, cơ quan chuyên môn tham mưu, nguồn nhân lực và kinh nghiệm quản lý để thực hiện nhiệm vụ được phân cấp. Đồng thời, việc phân cấp vẫn bảo đảm cơ chế kiểm tra, giám sát của Hội đồng nhân dân tỉnh thông qua hoạt động giám sát và chế độ báo cáo định kỳ theo quy định của pháp luật.</w:t>
      </w:r>
    </w:p>
    <w:p w:rsidR="00544E0F" w:rsidRPr="007E68EC" w:rsidRDefault="00544E0F" w:rsidP="007E68EC">
      <w:pPr>
        <w:pStyle w:val="NormalWeb"/>
        <w:spacing w:before="60" w:beforeAutospacing="0" w:after="60" w:afterAutospacing="0" w:line="320" w:lineRule="exact"/>
        <w:ind w:firstLine="709"/>
        <w:jc w:val="both"/>
        <w:rPr>
          <w:b/>
          <w:sz w:val="28"/>
          <w:szCs w:val="28"/>
        </w:rPr>
      </w:pPr>
      <w:r w:rsidRPr="007E68EC">
        <w:rPr>
          <w:b/>
          <w:sz w:val="28"/>
          <w:szCs w:val="28"/>
        </w:rPr>
        <w:t>III. ĐỀ XUẤT, KIẾN NGHỊ</w:t>
      </w:r>
    </w:p>
    <w:p w:rsidR="00E55DAB" w:rsidRDefault="00E55DAB" w:rsidP="00E55DAB">
      <w:pPr>
        <w:spacing w:before="60" w:after="60" w:line="320" w:lineRule="exact"/>
        <w:ind w:firstLine="709"/>
        <w:jc w:val="both"/>
        <w:rPr>
          <w:i/>
          <w:szCs w:val="28"/>
        </w:rPr>
      </w:pPr>
      <w:r>
        <w:t>Đề nghị Sở Tư pháp quan tâm xem xét, thẩm định dự thảo Nghị quyết của Hội đồng nhân dân tỉnh phân cấp cho Ủy ban nhân dân tỉnh thực hiện nhiệm vụ ban hành kế hoạch chuyển đổi, loại bỏ phương tiện giao thông sử dụng nhiên liệu hóa thạch, phương tiện giao thông gây ô nhiễm môi trường theo quy định của Luật Ban hành văn bản quy phạm pháp luật.</w:t>
      </w:r>
      <w:r w:rsidRPr="00505051">
        <w:rPr>
          <w:i/>
          <w:szCs w:val="28"/>
        </w:rPr>
        <w:t xml:space="preserve"> </w:t>
      </w:r>
    </w:p>
    <w:p w:rsidR="00505051" w:rsidRPr="00505051" w:rsidRDefault="00505051" w:rsidP="00E55DAB">
      <w:pPr>
        <w:spacing w:before="60" w:after="60" w:line="320" w:lineRule="exact"/>
        <w:ind w:firstLine="709"/>
        <w:jc w:val="center"/>
        <w:rPr>
          <w:i/>
          <w:szCs w:val="28"/>
        </w:rPr>
      </w:pPr>
      <w:r w:rsidRPr="00505051">
        <w:rPr>
          <w:i/>
          <w:szCs w:val="28"/>
        </w:rPr>
        <w:t>(Có phụ lục rà soát kèm theo)</w:t>
      </w:r>
    </w:p>
    <w:p w:rsidR="007E68EC" w:rsidRPr="00163A43" w:rsidRDefault="007E68EC" w:rsidP="007E68EC">
      <w:pPr>
        <w:tabs>
          <w:tab w:val="left" w:pos="930"/>
        </w:tabs>
        <w:spacing w:before="60" w:after="60" w:line="320" w:lineRule="exact"/>
        <w:ind w:firstLine="709"/>
        <w:jc w:val="both"/>
        <w:rPr>
          <w:rFonts w:eastAsia="Times New Roman" w:cs="Times New Roman"/>
          <w:szCs w:val="28"/>
        </w:rPr>
      </w:pPr>
      <w:r w:rsidRPr="00163A43">
        <w:rPr>
          <w:rFonts w:eastAsia="Times New Roman" w:cs="Times New Roman"/>
          <w:bCs/>
          <w:szCs w:val="28"/>
        </w:rPr>
        <w:t xml:space="preserve">Trên đây là Báo cáo </w:t>
      </w:r>
      <w:r w:rsidR="00505051" w:rsidRPr="00163A43">
        <w:rPr>
          <w:rFonts w:eastAsia="Times New Roman" w:cs="Times New Roman"/>
          <w:bCs/>
          <w:szCs w:val="28"/>
        </w:rPr>
        <w:t>đ</w:t>
      </w:r>
      <w:r w:rsidRPr="00163A43">
        <w:rPr>
          <w:rFonts w:eastAsia="Times New Roman" w:cs="Times New Roman"/>
          <w:bCs/>
          <w:szCs w:val="28"/>
        </w:rPr>
        <w:t>ánh giá thực trạng quan hệ xã hội có liên quan đến dự thảo Nghị quyết của Hội đồng nhân dân tỉnh phân cấp cho Ủy ban nhân dân tỉnh thực hiện nhiệm vụ ban hành kế hoạch chuyển đổi, loại bỏ phương tiện giao thông sử dụng nhiên liệu hóa thạch, phương tiện giao thông gây ô nhiễm môi trường./.</w:t>
      </w:r>
    </w:p>
    <w:p w:rsidR="00803589" w:rsidRPr="00163A43" w:rsidRDefault="00803589" w:rsidP="00444DED">
      <w:pPr>
        <w:spacing w:before="120" w:after="120" w:line="300" w:lineRule="exact"/>
        <w:ind w:left="2160"/>
        <w:jc w:val="bot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E34BBC" w:rsidTr="00EA1672">
        <w:trPr>
          <w:trHeight w:val="455"/>
        </w:trPr>
        <w:tc>
          <w:tcPr>
            <w:tcW w:w="4503" w:type="dxa"/>
          </w:tcPr>
          <w:p w:rsidR="00E34BBC" w:rsidRPr="00E34BBC" w:rsidRDefault="00E34BBC" w:rsidP="00E34BBC">
            <w:pPr>
              <w:rPr>
                <w:b/>
                <w:i/>
                <w:sz w:val="24"/>
                <w:szCs w:val="24"/>
              </w:rPr>
            </w:pPr>
            <w:r w:rsidRPr="00E34BBC">
              <w:rPr>
                <w:b/>
                <w:i/>
                <w:sz w:val="24"/>
                <w:szCs w:val="24"/>
              </w:rPr>
              <w:t>Nơi nhận:</w:t>
            </w:r>
          </w:p>
          <w:p w:rsidR="00305C22" w:rsidRPr="00305C22" w:rsidRDefault="00305C22" w:rsidP="00E34BBC">
            <w:pPr>
              <w:rPr>
                <w:sz w:val="22"/>
              </w:rPr>
            </w:pPr>
            <w:r>
              <w:rPr>
                <w:sz w:val="22"/>
              </w:rPr>
              <w:t>-</w:t>
            </w:r>
            <w:r w:rsidRPr="00305C22">
              <w:rPr>
                <w:sz w:val="22"/>
              </w:rPr>
              <w:t xml:space="preserve"> UBND tỉnh;</w:t>
            </w:r>
          </w:p>
          <w:p w:rsidR="004F5C07" w:rsidRPr="00305C22" w:rsidRDefault="00305C22" w:rsidP="004F5C07">
            <w:pPr>
              <w:rPr>
                <w:sz w:val="22"/>
              </w:rPr>
            </w:pPr>
            <w:r w:rsidRPr="00305C22">
              <w:rPr>
                <w:sz w:val="22"/>
              </w:rPr>
              <w:t>-</w:t>
            </w:r>
            <w:r w:rsidR="004F5C07">
              <w:rPr>
                <w:sz w:val="22"/>
              </w:rPr>
              <w:t xml:space="preserve"> Sở Tư pháp;</w:t>
            </w:r>
          </w:p>
          <w:p w:rsidR="00305C22" w:rsidRPr="00305C22" w:rsidRDefault="004F5C07" w:rsidP="00E34BBC">
            <w:pPr>
              <w:rPr>
                <w:sz w:val="22"/>
              </w:rPr>
            </w:pPr>
            <w:r>
              <w:rPr>
                <w:sz w:val="22"/>
              </w:rPr>
              <w:t>- Giám đốc Sở</w:t>
            </w:r>
          </w:p>
          <w:p w:rsidR="00E34BBC" w:rsidRDefault="00E34BBC" w:rsidP="00404209">
            <w:r w:rsidRPr="00305C22">
              <w:rPr>
                <w:sz w:val="22"/>
              </w:rPr>
              <w:t>- Lưu: VT,</w:t>
            </w:r>
            <w:r w:rsidR="00D27010" w:rsidRPr="00305C22">
              <w:rPr>
                <w:sz w:val="22"/>
              </w:rPr>
              <w:t xml:space="preserve"> QLVT</w:t>
            </w:r>
            <w:r w:rsidRPr="00305C22">
              <w:rPr>
                <w:sz w:val="22"/>
              </w:rPr>
              <w:t>.</w:t>
            </w:r>
          </w:p>
        </w:tc>
        <w:tc>
          <w:tcPr>
            <w:tcW w:w="4785" w:type="dxa"/>
          </w:tcPr>
          <w:p w:rsidR="00E34BBC" w:rsidRPr="00E34BBC" w:rsidRDefault="00D55085" w:rsidP="00E34BBC">
            <w:pPr>
              <w:jc w:val="center"/>
              <w:rPr>
                <w:b/>
              </w:rPr>
            </w:pPr>
            <w:r>
              <w:rPr>
                <w:b/>
              </w:rPr>
              <w:t>KT. GIÁM ĐỐC</w:t>
            </w:r>
          </w:p>
          <w:p w:rsidR="00E34BBC" w:rsidRPr="00E34BBC" w:rsidRDefault="00D55085" w:rsidP="00E34BBC">
            <w:pPr>
              <w:jc w:val="center"/>
              <w:rPr>
                <w:b/>
              </w:rPr>
            </w:pPr>
            <w:r>
              <w:rPr>
                <w:b/>
              </w:rPr>
              <w:t>PHÓ GIÁM ĐỐC</w:t>
            </w:r>
          </w:p>
          <w:p w:rsidR="00E34BBC" w:rsidRPr="00E34BBC" w:rsidRDefault="00E34BBC" w:rsidP="00E34BBC">
            <w:pPr>
              <w:jc w:val="center"/>
              <w:rPr>
                <w:b/>
              </w:rPr>
            </w:pPr>
          </w:p>
          <w:p w:rsidR="00E34BBC" w:rsidRPr="00E34BBC" w:rsidRDefault="00E34BBC" w:rsidP="00E34BBC">
            <w:pPr>
              <w:jc w:val="center"/>
              <w:rPr>
                <w:b/>
              </w:rPr>
            </w:pPr>
          </w:p>
          <w:p w:rsidR="00E34BBC" w:rsidRDefault="00E34BBC" w:rsidP="00E34BBC">
            <w:pPr>
              <w:jc w:val="center"/>
              <w:rPr>
                <w:b/>
              </w:rPr>
            </w:pPr>
          </w:p>
          <w:p w:rsidR="008F4D25" w:rsidRDefault="008F4D25" w:rsidP="00E34BBC">
            <w:pPr>
              <w:jc w:val="center"/>
              <w:rPr>
                <w:b/>
              </w:rPr>
            </w:pPr>
          </w:p>
          <w:p w:rsidR="008F4D25" w:rsidRPr="00E34BBC" w:rsidRDefault="008F4D25" w:rsidP="00E34BBC">
            <w:pPr>
              <w:jc w:val="center"/>
              <w:rPr>
                <w:b/>
              </w:rPr>
            </w:pPr>
          </w:p>
          <w:p w:rsidR="00E34BBC" w:rsidRDefault="00D55085" w:rsidP="00BE266D">
            <w:pPr>
              <w:jc w:val="center"/>
            </w:pPr>
            <w:r>
              <w:rPr>
                <w:b/>
              </w:rPr>
              <w:t>Nguyễn Tâm Đức Trình</w:t>
            </w:r>
          </w:p>
        </w:tc>
      </w:tr>
    </w:tbl>
    <w:p w:rsidR="00505051" w:rsidRDefault="00505051" w:rsidP="00E356F7">
      <w:pPr>
        <w:shd w:val="clear" w:color="auto" w:fill="FFFFFF"/>
        <w:spacing w:after="0" w:line="240" w:lineRule="auto"/>
      </w:pPr>
    </w:p>
    <w:p w:rsidR="00505051" w:rsidRPr="00505051" w:rsidRDefault="00505051" w:rsidP="00505051">
      <w:pPr>
        <w:shd w:val="clear" w:color="auto" w:fill="FFFFFF"/>
        <w:spacing w:after="0" w:line="240" w:lineRule="auto"/>
        <w:jc w:val="center"/>
        <w:rPr>
          <w:b/>
        </w:rPr>
      </w:pPr>
      <w:r w:rsidRPr="00505051">
        <w:rPr>
          <w:b/>
        </w:rPr>
        <w:t>PHỤ LỤC</w:t>
      </w:r>
    </w:p>
    <w:p w:rsidR="00505051" w:rsidRDefault="00505051" w:rsidP="00505051">
      <w:pPr>
        <w:shd w:val="clear" w:color="auto" w:fill="FFFFFF"/>
        <w:spacing w:after="0" w:line="240" w:lineRule="auto"/>
        <w:jc w:val="center"/>
        <w:rPr>
          <w:b/>
        </w:rPr>
      </w:pPr>
      <w:r w:rsidRPr="00505051">
        <w:rPr>
          <w:b/>
        </w:rPr>
        <w:t>Rà soát các chủ trương, đường lối của Đảng, văn bản QPPL có liên quan</w:t>
      </w:r>
    </w:p>
    <w:p w:rsidR="00505051" w:rsidRPr="00505051" w:rsidRDefault="00505051" w:rsidP="00505051">
      <w:pPr>
        <w:shd w:val="clear" w:color="auto" w:fill="FFFFFF"/>
        <w:spacing w:after="0" w:line="240" w:lineRule="auto"/>
        <w:jc w:val="center"/>
        <w:rPr>
          <w:i/>
        </w:rPr>
      </w:pPr>
      <w:r w:rsidRPr="00505051">
        <w:rPr>
          <w:i/>
        </w:rPr>
        <w:t>(Kèm theo Báo cáo số  …./BC-</w:t>
      </w:r>
      <w:r w:rsidR="007A1CF0">
        <w:rPr>
          <w:i/>
        </w:rPr>
        <w:t>SXD</w:t>
      </w:r>
      <w:r w:rsidRPr="00505051">
        <w:rPr>
          <w:i/>
        </w:rPr>
        <w:t xml:space="preserve"> ngày ../…/2026 của </w:t>
      </w:r>
      <w:r w:rsidR="007A1CF0">
        <w:rPr>
          <w:i/>
        </w:rPr>
        <w:t>Sở Xay dựng</w:t>
      </w:r>
      <w:bookmarkStart w:id="0" w:name="_GoBack"/>
      <w:bookmarkEnd w:id="0"/>
      <w:r w:rsidRPr="00505051">
        <w:rPr>
          <w:i/>
        </w:rPr>
        <w:t>)</w:t>
      </w:r>
    </w:p>
    <w:p w:rsidR="00505051" w:rsidRPr="00505051" w:rsidRDefault="00B10F43" w:rsidP="00E356F7">
      <w:pPr>
        <w:shd w:val="clear" w:color="auto" w:fill="FFFFFF"/>
        <w:spacing w:after="0" w:line="240" w:lineRule="auto"/>
        <w:rPr>
          <w:i/>
        </w:rPr>
      </w:pPr>
      <w:r>
        <w:rPr>
          <w:i/>
          <w:noProof/>
        </w:rPr>
        <mc:AlternateContent>
          <mc:Choice Requires="wps">
            <w:drawing>
              <wp:anchor distT="0" distB="0" distL="114300" distR="114300" simplePos="0" relativeHeight="251659776" behindDoc="0" locked="0" layoutInCell="1" allowOverlap="1">
                <wp:simplePos x="0" y="0"/>
                <wp:positionH relativeFrom="column">
                  <wp:posOffset>1335405</wp:posOffset>
                </wp:positionH>
                <wp:positionV relativeFrom="paragraph">
                  <wp:posOffset>76200</wp:posOffset>
                </wp:positionV>
                <wp:extent cx="2895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89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35E39"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5.15pt,6pt" to="33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" strokecolor="black [3040]"/>
            </w:pict>
          </mc:Fallback>
        </mc:AlternateContent>
      </w:r>
    </w:p>
    <w:p w:rsidR="00B10F43" w:rsidRPr="00B10F43" w:rsidRDefault="00B10F43" w:rsidP="00B10F43">
      <w:pPr>
        <w:shd w:val="clear" w:color="auto" w:fill="FFFFFF"/>
        <w:spacing w:before="120" w:after="120" w:line="234" w:lineRule="atLeast"/>
        <w:rPr>
          <w:rFonts w:eastAsia="Times New Roman" w:cs="Times New Roman"/>
          <w:color w:val="000000"/>
          <w:szCs w:val="28"/>
        </w:rPr>
      </w:pPr>
      <w:r w:rsidRPr="00B10F43">
        <w:rPr>
          <w:rFonts w:eastAsia="Times New Roman" w:cs="Times New Roman"/>
          <w:b/>
          <w:bCs/>
          <w:color w:val="000000"/>
          <w:szCs w:val="28"/>
          <w:lang w:val="en"/>
        </w:rPr>
        <w:t>1. Ch</w:t>
      </w:r>
      <w:r w:rsidRPr="00B10F43">
        <w:rPr>
          <w:rFonts w:eastAsia="Times New Roman" w:cs="Times New Roman"/>
          <w:b/>
          <w:bCs/>
          <w:color w:val="000000"/>
          <w:szCs w:val="28"/>
          <w:lang w:val="vi-VN"/>
        </w:rPr>
        <w:t>ủ trương, đường lối của Đảng c</w:t>
      </w:r>
      <w:r w:rsidRPr="00B10F43">
        <w:rPr>
          <w:rFonts w:eastAsia="Times New Roman" w:cs="Times New Roman"/>
          <w:b/>
          <w:bCs/>
          <w:color w:val="000000"/>
          <w:szCs w:val="28"/>
        </w:rPr>
        <w:t>ó liên quan đ</w:t>
      </w:r>
      <w:r w:rsidRPr="00B10F43">
        <w:rPr>
          <w:rFonts w:eastAsia="Times New Roman" w:cs="Times New Roman"/>
          <w:b/>
          <w:bCs/>
          <w:color w:val="000000"/>
          <w:szCs w:val="28"/>
          <w:lang w:val="vi-VN"/>
        </w:rPr>
        <w:t xml:space="preserve">ến </w:t>
      </w:r>
      <w:r w:rsidRPr="00B10F43">
        <w:rPr>
          <w:rFonts w:eastAsia="Times New Roman" w:cs="Times New Roman"/>
          <w:b/>
          <w:bCs/>
          <w:color w:val="000000"/>
          <w:szCs w:val="28"/>
        </w:rPr>
        <w:t>d</w:t>
      </w:r>
      <w:r w:rsidRPr="00B10F43">
        <w:rPr>
          <w:rFonts w:eastAsia="Times New Roman" w:cs="Times New Roman"/>
          <w:b/>
          <w:bCs/>
          <w:color w:val="000000"/>
          <w:szCs w:val="28"/>
          <w:lang w:val="vi-VN"/>
        </w:rPr>
        <w:t>ự thảo</w:t>
      </w:r>
      <w:r>
        <w:rPr>
          <w:rFonts w:eastAsia="Times New Roman" w:cs="Times New Roman"/>
          <w:b/>
          <w:bCs/>
          <w:color w:val="000000"/>
          <w:szCs w:val="28"/>
        </w:rPr>
        <w:t xml:space="preserve"> Nghị quyết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1"/>
        <w:gridCol w:w="2686"/>
        <w:gridCol w:w="2204"/>
        <w:gridCol w:w="2204"/>
      </w:tblGrid>
      <w:tr w:rsidR="00B10F43" w:rsidRPr="00B10F43" w:rsidTr="00B10F43">
        <w:trPr>
          <w:tblCellSpacing w:w="0" w:type="dxa"/>
        </w:trPr>
        <w:tc>
          <w:tcPr>
            <w:tcW w:w="120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CH</w:t>
            </w:r>
            <w:r w:rsidRPr="00B10F43">
              <w:rPr>
                <w:rFonts w:eastAsia="Times New Roman" w:cs="Times New Roman"/>
                <w:b/>
                <w:bCs/>
                <w:color w:val="000000"/>
                <w:szCs w:val="28"/>
                <w:lang w:val="vi-VN"/>
              </w:rPr>
              <w:t>Ủ TRƯƠNG, ĐƯỜNG LỐI CỦA ĐẢNG</w:t>
            </w:r>
          </w:p>
        </w:tc>
        <w:tc>
          <w:tcPr>
            <w:tcW w:w="140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QUY Đ</w:t>
            </w:r>
            <w:r w:rsidRPr="00B10F43">
              <w:rPr>
                <w:rFonts w:eastAsia="Times New Roman" w:cs="Times New Roman"/>
                <w:b/>
                <w:bCs/>
                <w:color w:val="000000"/>
                <w:szCs w:val="28"/>
                <w:lang w:val="vi-VN"/>
              </w:rPr>
              <w:t>ỊNH CỦA DỰ THẢO</w:t>
            </w:r>
          </w:p>
        </w:tc>
        <w:tc>
          <w:tcPr>
            <w:tcW w:w="115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ĐÁNH GIÁ</w:t>
            </w:r>
            <w:r w:rsidRPr="00B10F43">
              <w:rPr>
                <w:rFonts w:eastAsia="Times New Roman" w:cs="Times New Roman"/>
                <w:b/>
                <w:bCs/>
                <w:color w:val="000000"/>
                <w:szCs w:val="28"/>
                <w:lang w:val="en"/>
              </w:rPr>
              <w:br/>
              <w:t>(Đã th</w:t>
            </w:r>
            <w:r w:rsidRPr="00B10F43">
              <w:rPr>
                <w:rFonts w:eastAsia="Times New Roman" w:cs="Times New Roman"/>
                <w:b/>
                <w:bCs/>
                <w:color w:val="000000"/>
                <w:szCs w:val="28"/>
                <w:lang w:val="vi-VN"/>
              </w:rPr>
              <w:t>ể chế đầy đủ hoặc một phần)</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Đ</w:t>
            </w:r>
            <w:r w:rsidRPr="00B10F43">
              <w:rPr>
                <w:rFonts w:eastAsia="Times New Roman" w:cs="Times New Roman"/>
                <w:b/>
                <w:bCs/>
                <w:color w:val="000000"/>
                <w:szCs w:val="28"/>
                <w:lang w:val="vi-VN"/>
              </w:rPr>
              <w:t>Ề XUẤT XỬ L</w:t>
            </w:r>
            <w:r w:rsidRPr="00B10F43">
              <w:rPr>
                <w:rFonts w:eastAsia="Times New Roman" w:cs="Times New Roman"/>
                <w:b/>
                <w:bCs/>
                <w:color w:val="000000"/>
                <w:szCs w:val="28"/>
              </w:rPr>
              <w:t>Ý</w:t>
            </w:r>
          </w:p>
        </w:tc>
      </w:tr>
      <w:tr w:rsidR="00B10F43" w:rsidRPr="00B10F43" w:rsidTr="00B10F43">
        <w:trPr>
          <w:tblCellSpacing w:w="0" w:type="dxa"/>
        </w:trPr>
        <w:tc>
          <w:tcPr>
            <w:tcW w:w="120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Chủ trương đẩy mạnh phân cấp, phân quyền giữa Trung ương và địa phương; phát huy tính chủ động, tự chịu trách nhiệm của chính quyền địa phương.</w:t>
            </w:r>
          </w:p>
        </w:tc>
        <w:tc>
          <w:tcPr>
            <w:tcW w:w="140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Phân cấp cho UBND tỉnh ban hành kế hoạch chuyển đổi, loại bỏ phương tiện giao thông sử dụng nhiên liệu hóa thạch.</w:t>
            </w:r>
          </w:p>
        </w:tc>
        <w:tc>
          <w:tcPr>
            <w:tcW w:w="115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rsidRPr="00851985">
              <w:t>Đã thể chế hóa đầy đủ</w:t>
            </w:r>
            <w:r w:rsidR="00851985">
              <w:t>:</w:t>
            </w:r>
            <w:r>
              <w:t xml:space="preserve"> Dự thảo cụ thể hóa chủ trương phân cấp, giảm khâu trung gian, nâng cao hiệu lực quản lý nhà nước.</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Giữ nguyên.</w:t>
            </w:r>
          </w:p>
        </w:tc>
      </w:tr>
      <w:tr w:rsidR="00B10F43" w:rsidRPr="00B10F43" w:rsidTr="00B10F43">
        <w:trPr>
          <w:tblCellSpacing w:w="0" w:type="dxa"/>
        </w:trPr>
        <w:tc>
          <w:tcPr>
            <w:tcW w:w="120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Chủ trương phát triển kinh tế xanh, tăng trưởng xanh, thực hiện cam kết phát thải ròng bằng "0" vào năm 2050.</w:t>
            </w:r>
          </w:p>
        </w:tc>
        <w:tc>
          <w:tcPr>
            <w:tcW w:w="140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Giao UBND tỉnh chủ động ban hành kế hoạch chuyển đổi phương tiện giao thông theo lộ trình.</w:t>
            </w:r>
          </w:p>
        </w:tc>
        <w:tc>
          <w:tcPr>
            <w:tcW w:w="1150"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rsidRPr="00851985">
              <w:t>Đã thể chế hóa một phầ</w:t>
            </w:r>
            <w:r w:rsidR="00851985" w:rsidRPr="00851985">
              <w:t>n:</w:t>
            </w:r>
            <w:r>
              <w:t xml:space="preserve"> Dự thảo tạo cơ chế tổ chức thực hiện nhưng không quy định chính sách hỗ trợ chuyển đổi.</w:t>
            </w:r>
          </w:p>
        </w:tc>
        <w:tc>
          <w:tcPr>
            <w:tcW w:w="1150" w:type="pct"/>
            <w:tcBorders>
              <w:top w:val="single" w:sz="8" w:space="0" w:color="auto"/>
              <w:left w:val="single" w:sz="8" w:space="0" w:color="auto"/>
              <w:bottom w:val="nil"/>
              <w:right w:val="single" w:sz="8" w:space="0" w:color="auto"/>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Giữ nguyên; việc hỗ trợ thực hiện bằng các chính sách chuyên ngành sau này.</w:t>
            </w:r>
          </w:p>
        </w:tc>
      </w:tr>
      <w:tr w:rsidR="00B10F43" w:rsidRPr="00B10F43" w:rsidTr="00B10F43">
        <w:trPr>
          <w:tblCellSpacing w:w="0" w:type="dxa"/>
        </w:trPr>
        <w:tc>
          <w:tcPr>
            <w:tcW w:w="1200" w:type="pct"/>
            <w:tcBorders>
              <w:top w:val="single" w:sz="8" w:space="0" w:color="auto"/>
              <w:left w:val="single" w:sz="8" w:space="0" w:color="auto"/>
              <w:bottom w:val="single" w:sz="8" w:space="0" w:color="auto"/>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Chủ trương cải cách hành chính, xây dựng nền hành chính hiện đại, hiệu lực, hiệu quả</w:t>
            </w:r>
          </w:p>
        </w:tc>
        <w:tc>
          <w:tcPr>
            <w:tcW w:w="1400" w:type="pct"/>
            <w:tcBorders>
              <w:top w:val="single" w:sz="8" w:space="0" w:color="auto"/>
              <w:left w:val="single" w:sz="8" w:space="0" w:color="auto"/>
              <w:bottom w:val="single" w:sz="8" w:space="0" w:color="auto"/>
              <w:right w:val="nil"/>
            </w:tcBorders>
            <w:shd w:val="clear" w:color="auto" w:fill="auto"/>
            <w:vAlign w:val="center"/>
            <w:hideMark/>
          </w:tcPr>
          <w:p w:rsidR="00B10F43" w:rsidRPr="00B10F43" w:rsidRDefault="00B10F43" w:rsidP="00851985">
            <w:pPr>
              <w:spacing w:before="120" w:after="120" w:line="234" w:lineRule="atLeast"/>
              <w:jc w:val="center"/>
              <w:rPr>
                <w:rFonts w:eastAsia="Times New Roman" w:cs="Times New Roman"/>
                <w:color w:val="000000"/>
                <w:szCs w:val="28"/>
              </w:rPr>
            </w:pPr>
            <w:r>
              <w:t>Phân cấp cho UBND tỉnh quyết định ban hành kế hoạch thay vì phải trình HĐND</w:t>
            </w:r>
          </w:p>
        </w:tc>
        <w:tc>
          <w:tcPr>
            <w:tcW w:w="1150" w:type="pct"/>
            <w:tcBorders>
              <w:top w:val="single" w:sz="8" w:space="0" w:color="auto"/>
              <w:left w:val="single" w:sz="8" w:space="0" w:color="auto"/>
              <w:bottom w:val="single" w:sz="8" w:space="0" w:color="auto"/>
              <w:right w:val="nil"/>
            </w:tcBorders>
            <w:shd w:val="clear" w:color="auto" w:fill="auto"/>
            <w:vAlign w:val="center"/>
            <w:hideMark/>
          </w:tcPr>
          <w:p w:rsidR="00B10F43" w:rsidRPr="00B10F43" w:rsidRDefault="00074F99" w:rsidP="00851985">
            <w:pPr>
              <w:spacing w:before="120" w:after="120" w:line="234" w:lineRule="atLeast"/>
              <w:jc w:val="center"/>
              <w:rPr>
                <w:rFonts w:eastAsia="Times New Roman" w:cs="Times New Roman"/>
                <w:color w:val="000000"/>
                <w:szCs w:val="28"/>
              </w:rPr>
            </w:pPr>
            <w:r w:rsidRPr="00413C2C">
              <w:t>Đã thể chế hóa đầy đủ, giảm</w:t>
            </w:r>
            <w:r>
              <w:t xml:space="preserve"> thời gian xử lý, tăng tính chủ động.</w:t>
            </w:r>
          </w:p>
        </w:tc>
        <w:tc>
          <w:tcPr>
            <w:tcW w:w="1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0F43" w:rsidRPr="00B10F43" w:rsidRDefault="00074F99" w:rsidP="00851985">
            <w:pPr>
              <w:spacing w:before="120" w:after="120" w:line="234" w:lineRule="atLeast"/>
              <w:jc w:val="center"/>
              <w:rPr>
                <w:rFonts w:eastAsia="Times New Roman" w:cs="Times New Roman"/>
                <w:color w:val="000000"/>
                <w:szCs w:val="28"/>
              </w:rPr>
            </w:pPr>
            <w:r>
              <w:t>Giữ nguyên</w:t>
            </w:r>
          </w:p>
        </w:tc>
      </w:tr>
      <w:tr w:rsidR="00074F99" w:rsidRPr="00B10F43" w:rsidTr="00B10F43">
        <w:trPr>
          <w:tblCellSpacing w:w="0" w:type="dxa"/>
        </w:trPr>
        <w:tc>
          <w:tcPr>
            <w:tcW w:w="1200" w:type="pct"/>
            <w:tcBorders>
              <w:top w:val="single" w:sz="8" w:space="0" w:color="auto"/>
              <w:left w:val="single" w:sz="8" w:space="0" w:color="auto"/>
              <w:bottom w:val="single" w:sz="8" w:space="0" w:color="auto"/>
              <w:right w:val="nil"/>
            </w:tcBorders>
            <w:shd w:val="clear" w:color="auto" w:fill="auto"/>
            <w:vAlign w:val="center"/>
          </w:tcPr>
          <w:p w:rsidR="00074F99" w:rsidRPr="00B10F43" w:rsidRDefault="00074F99" w:rsidP="00851985">
            <w:pPr>
              <w:spacing w:before="120" w:after="120" w:line="234" w:lineRule="atLeast"/>
              <w:jc w:val="center"/>
              <w:rPr>
                <w:rFonts w:eastAsia="Times New Roman" w:cs="Times New Roman"/>
                <w:color w:val="000000"/>
                <w:szCs w:val="28"/>
                <w:lang w:val="en"/>
              </w:rPr>
            </w:pPr>
            <w:r>
              <w:t>Chủ trương bảo vệ môi trường, phát triển giao thông bền vững, chuyển đổi năng lượng</w:t>
            </w:r>
          </w:p>
        </w:tc>
        <w:tc>
          <w:tcPr>
            <w:tcW w:w="1400" w:type="pct"/>
            <w:tcBorders>
              <w:top w:val="single" w:sz="8" w:space="0" w:color="auto"/>
              <w:left w:val="single" w:sz="8" w:space="0" w:color="auto"/>
              <w:bottom w:val="single" w:sz="8" w:space="0" w:color="auto"/>
              <w:right w:val="nil"/>
            </w:tcBorders>
            <w:shd w:val="clear" w:color="auto" w:fill="auto"/>
            <w:vAlign w:val="center"/>
          </w:tcPr>
          <w:p w:rsidR="00074F99" w:rsidRPr="00B10F43" w:rsidRDefault="00074F99" w:rsidP="00851985">
            <w:pPr>
              <w:spacing w:before="120" w:after="120" w:line="234" w:lineRule="atLeast"/>
              <w:jc w:val="center"/>
              <w:rPr>
                <w:rFonts w:eastAsia="Times New Roman" w:cs="Times New Roman"/>
                <w:color w:val="000000"/>
                <w:szCs w:val="28"/>
                <w:lang w:val="en"/>
              </w:rPr>
            </w:pPr>
            <w:r>
              <w:t>Ban hành kế hoạch chuyển đổi phương tiện giao thông sử dụng nhiên liệu hóa thạch</w:t>
            </w:r>
          </w:p>
        </w:tc>
        <w:tc>
          <w:tcPr>
            <w:tcW w:w="1150" w:type="pct"/>
            <w:tcBorders>
              <w:top w:val="single" w:sz="8" w:space="0" w:color="auto"/>
              <w:left w:val="single" w:sz="8" w:space="0" w:color="auto"/>
              <w:bottom w:val="single" w:sz="8" w:space="0" w:color="auto"/>
              <w:right w:val="nil"/>
            </w:tcBorders>
            <w:shd w:val="clear" w:color="auto" w:fill="auto"/>
            <w:vAlign w:val="center"/>
          </w:tcPr>
          <w:p w:rsidR="00074F99" w:rsidRPr="00B10F43" w:rsidRDefault="00074F99" w:rsidP="00851985">
            <w:pPr>
              <w:spacing w:before="120" w:after="120" w:line="234" w:lineRule="atLeast"/>
              <w:jc w:val="center"/>
              <w:rPr>
                <w:rFonts w:eastAsia="Times New Roman" w:cs="Times New Roman"/>
                <w:color w:val="000000"/>
                <w:szCs w:val="28"/>
                <w:lang w:val="en"/>
              </w:rPr>
            </w:pPr>
            <w:r>
              <w:t>Đã thể chế hóa đầy đủ</w:t>
            </w:r>
          </w:p>
        </w:tc>
        <w:tc>
          <w:tcPr>
            <w:tcW w:w="1150" w:type="pct"/>
            <w:tcBorders>
              <w:top w:val="single" w:sz="8" w:space="0" w:color="000000"/>
              <w:left w:val="single" w:sz="8" w:space="0" w:color="000000"/>
              <w:bottom w:val="single" w:sz="8" w:space="0" w:color="000000"/>
              <w:right w:val="single" w:sz="8" w:space="0" w:color="000000"/>
            </w:tcBorders>
            <w:shd w:val="clear" w:color="auto" w:fill="auto"/>
            <w:vAlign w:val="center"/>
          </w:tcPr>
          <w:p w:rsidR="00074F99" w:rsidRPr="00B10F43" w:rsidRDefault="00074F99" w:rsidP="00851985">
            <w:pPr>
              <w:spacing w:before="120" w:after="120" w:line="234" w:lineRule="atLeast"/>
              <w:jc w:val="center"/>
              <w:rPr>
                <w:rFonts w:eastAsia="Times New Roman" w:cs="Times New Roman"/>
                <w:color w:val="000000"/>
                <w:szCs w:val="28"/>
                <w:lang w:val="en"/>
              </w:rPr>
            </w:pPr>
            <w:r>
              <w:t>Giữ nguyên</w:t>
            </w:r>
          </w:p>
        </w:tc>
      </w:tr>
    </w:tbl>
    <w:p w:rsidR="00074F99" w:rsidRDefault="00074F99" w:rsidP="00B10F43">
      <w:pPr>
        <w:shd w:val="clear" w:color="auto" w:fill="FFFFFF"/>
        <w:spacing w:before="120" w:after="120" w:line="234" w:lineRule="atLeast"/>
        <w:rPr>
          <w:rFonts w:eastAsia="Times New Roman" w:cs="Times New Roman"/>
          <w:b/>
          <w:bCs/>
          <w:color w:val="000000"/>
          <w:szCs w:val="28"/>
          <w:lang w:val="en"/>
        </w:rPr>
      </w:pPr>
    </w:p>
    <w:p w:rsidR="00074F99" w:rsidRDefault="00074F99" w:rsidP="00B10F43">
      <w:pPr>
        <w:shd w:val="clear" w:color="auto" w:fill="FFFFFF"/>
        <w:spacing w:before="120" w:after="120" w:line="234" w:lineRule="atLeast"/>
        <w:rPr>
          <w:rFonts w:eastAsia="Times New Roman" w:cs="Times New Roman"/>
          <w:b/>
          <w:bCs/>
          <w:color w:val="000000"/>
          <w:szCs w:val="28"/>
          <w:lang w:val="en"/>
        </w:rPr>
      </w:pPr>
    </w:p>
    <w:p w:rsidR="00074F99" w:rsidRDefault="00074F99" w:rsidP="00B10F43">
      <w:pPr>
        <w:shd w:val="clear" w:color="auto" w:fill="FFFFFF"/>
        <w:spacing w:before="120" w:after="120" w:line="234" w:lineRule="atLeast"/>
        <w:rPr>
          <w:rFonts w:eastAsia="Times New Roman" w:cs="Times New Roman"/>
          <w:b/>
          <w:bCs/>
          <w:color w:val="000000"/>
          <w:szCs w:val="28"/>
          <w:lang w:val="en"/>
        </w:rPr>
      </w:pPr>
    </w:p>
    <w:p w:rsidR="00B10F43" w:rsidRPr="00B10F43" w:rsidRDefault="00B10F43" w:rsidP="00B10F43">
      <w:pPr>
        <w:shd w:val="clear" w:color="auto" w:fill="FFFFFF"/>
        <w:spacing w:before="120" w:after="120" w:line="234" w:lineRule="atLeast"/>
        <w:rPr>
          <w:rFonts w:eastAsia="Times New Roman" w:cs="Times New Roman"/>
          <w:color w:val="000000"/>
          <w:szCs w:val="28"/>
        </w:rPr>
      </w:pPr>
      <w:r w:rsidRPr="00B10F43">
        <w:rPr>
          <w:rFonts w:eastAsia="Times New Roman" w:cs="Times New Roman"/>
          <w:b/>
          <w:bCs/>
          <w:color w:val="000000"/>
          <w:szCs w:val="28"/>
          <w:lang w:val="en"/>
        </w:rPr>
        <w:t>2. Văn b</w:t>
      </w:r>
      <w:r w:rsidRPr="00B10F43">
        <w:rPr>
          <w:rFonts w:eastAsia="Times New Roman" w:cs="Times New Roman"/>
          <w:b/>
          <w:bCs/>
          <w:color w:val="000000"/>
          <w:szCs w:val="28"/>
          <w:lang w:val="vi-VN"/>
        </w:rPr>
        <w:t>ản quy phạm ph</w:t>
      </w:r>
      <w:r w:rsidRPr="00B10F43">
        <w:rPr>
          <w:rFonts w:eastAsia="Times New Roman" w:cs="Times New Roman"/>
          <w:b/>
          <w:bCs/>
          <w:color w:val="000000"/>
          <w:szCs w:val="28"/>
        </w:rPr>
        <w:t>áp lu</w:t>
      </w:r>
      <w:r w:rsidRPr="00B10F43">
        <w:rPr>
          <w:rFonts w:eastAsia="Times New Roman" w:cs="Times New Roman"/>
          <w:b/>
          <w:bCs/>
          <w:color w:val="000000"/>
          <w:szCs w:val="28"/>
          <w:lang w:val="vi-VN"/>
        </w:rPr>
        <w:t>ật c</w:t>
      </w:r>
      <w:r w:rsidRPr="00B10F43">
        <w:rPr>
          <w:rFonts w:eastAsia="Times New Roman" w:cs="Times New Roman"/>
          <w:b/>
          <w:bCs/>
          <w:color w:val="000000"/>
          <w:szCs w:val="28"/>
        </w:rPr>
        <w:t>ó liên quan đ</w:t>
      </w:r>
      <w:r w:rsidRPr="00B10F43">
        <w:rPr>
          <w:rFonts w:eastAsia="Times New Roman" w:cs="Times New Roman"/>
          <w:b/>
          <w:bCs/>
          <w:color w:val="000000"/>
          <w:szCs w:val="28"/>
          <w:lang w:val="vi-VN"/>
        </w:rPr>
        <w:t xml:space="preserve">ến </w:t>
      </w:r>
      <w:r w:rsidRPr="00B10F43">
        <w:rPr>
          <w:rFonts w:eastAsia="Times New Roman" w:cs="Times New Roman"/>
          <w:b/>
          <w:bCs/>
          <w:color w:val="000000"/>
          <w:szCs w:val="28"/>
        </w:rPr>
        <w:t>d</w:t>
      </w:r>
      <w:r w:rsidRPr="00B10F43">
        <w:rPr>
          <w:rFonts w:eastAsia="Times New Roman" w:cs="Times New Roman"/>
          <w:b/>
          <w:bCs/>
          <w:color w:val="000000"/>
          <w:szCs w:val="28"/>
          <w:lang w:val="vi-VN"/>
        </w:rPr>
        <w:t>ự thảo</w:t>
      </w:r>
      <w:r>
        <w:rPr>
          <w:rFonts w:eastAsia="Times New Roman" w:cs="Times New Roman"/>
          <w:b/>
          <w:bCs/>
          <w:color w:val="000000"/>
          <w:szCs w:val="28"/>
        </w:rPr>
        <w:t xml:space="preserve"> Nghị quyết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2"/>
        <w:gridCol w:w="2685"/>
        <w:gridCol w:w="2204"/>
        <w:gridCol w:w="2204"/>
      </w:tblGrid>
      <w:tr w:rsidR="00B10F43" w:rsidRPr="00B10F43" w:rsidTr="00C514F1">
        <w:trPr>
          <w:tblCellSpacing w:w="0" w:type="dxa"/>
        </w:trPr>
        <w:tc>
          <w:tcPr>
            <w:tcW w:w="1225"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B10F43">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QUY Đ</w:t>
            </w:r>
            <w:r w:rsidRPr="00B10F43">
              <w:rPr>
                <w:rFonts w:eastAsia="Times New Roman" w:cs="Times New Roman"/>
                <w:b/>
                <w:bCs/>
                <w:color w:val="000000"/>
                <w:szCs w:val="28"/>
                <w:lang w:val="vi-VN"/>
              </w:rPr>
              <w:t>ỊNH CỦA DỰ THẢO VĂN BẢN</w:t>
            </w:r>
          </w:p>
        </w:tc>
        <w:tc>
          <w:tcPr>
            <w:tcW w:w="1429"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B10F43">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QUY Đ</w:t>
            </w:r>
            <w:r w:rsidRPr="00B10F43">
              <w:rPr>
                <w:rFonts w:eastAsia="Times New Roman" w:cs="Times New Roman"/>
                <w:b/>
                <w:bCs/>
                <w:color w:val="000000"/>
                <w:szCs w:val="28"/>
                <w:lang w:val="vi-VN"/>
              </w:rPr>
              <w:t>ỊNH CỦA PH</w:t>
            </w:r>
            <w:r w:rsidRPr="00B10F43">
              <w:rPr>
                <w:rFonts w:eastAsia="Times New Roman" w:cs="Times New Roman"/>
                <w:b/>
                <w:bCs/>
                <w:color w:val="000000"/>
                <w:szCs w:val="28"/>
              </w:rPr>
              <w:t>ÁP LU</w:t>
            </w:r>
            <w:r w:rsidRPr="00B10F43">
              <w:rPr>
                <w:rFonts w:eastAsia="Times New Roman" w:cs="Times New Roman"/>
                <w:b/>
                <w:bCs/>
                <w:color w:val="000000"/>
                <w:szCs w:val="28"/>
                <w:lang w:val="vi-VN"/>
              </w:rPr>
              <w:t>ẬT HIỆN H</w:t>
            </w:r>
            <w:r w:rsidRPr="00B10F43">
              <w:rPr>
                <w:rFonts w:eastAsia="Times New Roman" w:cs="Times New Roman"/>
                <w:b/>
                <w:bCs/>
                <w:color w:val="000000"/>
                <w:szCs w:val="28"/>
              </w:rPr>
              <w:t>ÀNH CÓ LIÊN QUAN</w:t>
            </w:r>
          </w:p>
        </w:tc>
        <w:tc>
          <w:tcPr>
            <w:tcW w:w="1173"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B10F43">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ĐÁNH GIÁ</w:t>
            </w:r>
            <w:r w:rsidRPr="00B10F43">
              <w:rPr>
                <w:rFonts w:eastAsia="Times New Roman" w:cs="Times New Roman"/>
                <w:b/>
                <w:bCs/>
                <w:color w:val="000000"/>
                <w:szCs w:val="28"/>
                <w:lang w:val="en"/>
              </w:rPr>
              <w:br/>
              <w:t>(Tính h</w:t>
            </w:r>
            <w:r w:rsidRPr="00B10F43">
              <w:rPr>
                <w:rFonts w:eastAsia="Times New Roman" w:cs="Times New Roman"/>
                <w:b/>
                <w:bCs/>
                <w:color w:val="000000"/>
                <w:szCs w:val="28"/>
                <w:lang w:val="vi-VN"/>
              </w:rPr>
              <w:t>ợp hiến, t</w:t>
            </w:r>
            <w:r w:rsidRPr="00B10F43">
              <w:rPr>
                <w:rFonts w:eastAsia="Times New Roman" w:cs="Times New Roman"/>
                <w:b/>
                <w:bCs/>
                <w:color w:val="000000"/>
                <w:szCs w:val="28"/>
              </w:rPr>
              <w:t>ính h</w:t>
            </w:r>
            <w:r w:rsidRPr="00B10F43">
              <w:rPr>
                <w:rFonts w:eastAsia="Times New Roman" w:cs="Times New Roman"/>
                <w:b/>
                <w:bCs/>
                <w:color w:val="000000"/>
                <w:szCs w:val="28"/>
                <w:lang w:val="vi-VN"/>
              </w:rPr>
              <w:t>ợp ph</w:t>
            </w:r>
            <w:r w:rsidRPr="00B10F43">
              <w:rPr>
                <w:rFonts w:eastAsia="Times New Roman" w:cs="Times New Roman"/>
                <w:b/>
                <w:bCs/>
                <w:color w:val="000000"/>
                <w:szCs w:val="28"/>
              </w:rPr>
              <w:t>áp, tính th</w:t>
            </w:r>
            <w:r w:rsidRPr="00B10F43">
              <w:rPr>
                <w:rFonts w:eastAsia="Times New Roman" w:cs="Times New Roman"/>
                <w:b/>
                <w:bCs/>
                <w:color w:val="000000"/>
                <w:szCs w:val="28"/>
                <w:lang w:val="vi-VN"/>
              </w:rPr>
              <w:t>ống nhất)</w:t>
            </w:r>
          </w:p>
        </w:tc>
        <w:tc>
          <w:tcPr>
            <w:tcW w:w="1173" w:type="pct"/>
            <w:tcBorders>
              <w:top w:val="single" w:sz="8" w:space="0" w:color="auto"/>
              <w:left w:val="single" w:sz="8" w:space="0" w:color="auto"/>
              <w:bottom w:val="nil"/>
              <w:right w:val="single" w:sz="8" w:space="0" w:color="auto"/>
            </w:tcBorders>
            <w:shd w:val="clear" w:color="auto" w:fill="auto"/>
            <w:vAlign w:val="center"/>
            <w:hideMark/>
          </w:tcPr>
          <w:p w:rsidR="00B10F43" w:rsidRPr="00B10F43" w:rsidRDefault="00B10F43" w:rsidP="00B10F43">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Đ</w:t>
            </w:r>
            <w:r w:rsidRPr="00B10F43">
              <w:rPr>
                <w:rFonts w:eastAsia="Times New Roman" w:cs="Times New Roman"/>
                <w:b/>
                <w:bCs/>
                <w:color w:val="000000"/>
                <w:szCs w:val="28"/>
                <w:lang w:val="vi-VN"/>
              </w:rPr>
              <w:t>Ề XUẤT XỬ L</w:t>
            </w:r>
            <w:r w:rsidRPr="00B10F43">
              <w:rPr>
                <w:rFonts w:eastAsia="Times New Roman" w:cs="Times New Roman"/>
                <w:b/>
                <w:bCs/>
                <w:color w:val="000000"/>
                <w:szCs w:val="28"/>
              </w:rPr>
              <w:t>Ý</w:t>
            </w:r>
          </w:p>
        </w:tc>
      </w:tr>
      <w:tr w:rsidR="00B10F43" w:rsidRPr="00B10F43" w:rsidTr="00C514F1">
        <w:trPr>
          <w:tblCellSpacing w:w="0" w:type="dxa"/>
        </w:trPr>
        <w:tc>
          <w:tcPr>
            <w:tcW w:w="1225"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B10F43">
            <w:pPr>
              <w:spacing w:before="120" w:after="120" w:line="234" w:lineRule="atLeast"/>
              <w:jc w:val="center"/>
              <w:rPr>
                <w:rFonts w:eastAsia="Times New Roman" w:cs="Times New Roman"/>
                <w:color w:val="000000"/>
                <w:szCs w:val="28"/>
              </w:rPr>
            </w:pPr>
            <w:r w:rsidRPr="00B10F43">
              <w:rPr>
                <w:rFonts w:eastAsia="Times New Roman" w:cs="Times New Roman"/>
                <w:color w:val="000000"/>
                <w:szCs w:val="28"/>
                <w:lang w:val="en"/>
              </w:rPr>
              <w:t> </w:t>
            </w:r>
            <w:r w:rsidR="00074F99">
              <w:t>HĐND tỉnh phân cấp cho UBND tỉnh ban hành kế hoạch chuyển đổi, loại bỏ phương tiện giao thông sử dụng nhiên liệu hóa thạch.</w:t>
            </w:r>
          </w:p>
        </w:tc>
        <w:tc>
          <w:tcPr>
            <w:tcW w:w="1429" w:type="pct"/>
            <w:tcBorders>
              <w:top w:val="single" w:sz="8" w:space="0" w:color="auto"/>
              <w:left w:val="single" w:sz="8" w:space="0" w:color="auto"/>
              <w:bottom w:val="nil"/>
              <w:right w:val="nil"/>
            </w:tcBorders>
            <w:shd w:val="clear" w:color="auto" w:fill="auto"/>
            <w:vAlign w:val="center"/>
            <w:hideMark/>
          </w:tcPr>
          <w:p w:rsidR="00B10F43" w:rsidRPr="00B10F43" w:rsidRDefault="00B10F43" w:rsidP="00C514F1">
            <w:pPr>
              <w:spacing w:before="120" w:after="120" w:line="234" w:lineRule="atLeast"/>
              <w:jc w:val="center"/>
              <w:rPr>
                <w:rFonts w:eastAsia="Times New Roman" w:cs="Times New Roman"/>
                <w:color w:val="000000"/>
                <w:szCs w:val="28"/>
              </w:rPr>
            </w:pPr>
            <w:r w:rsidRPr="00B10F43">
              <w:rPr>
                <w:rFonts w:eastAsia="Times New Roman" w:cs="Times New Roman"/>
                <w:color w:val="000000"/>
                <w:szCs w:val="28"/>
                <w:lang w:val="en"/>
              </w:rPr>
              <w:t> </w:t>
            </w:r>
            <w:r w:rsidR="00C514F1" w:rsidRPr="007E68EC">
              <w:rPr>
                <w:rFonts w:eastAsia="Times New Roman" w:cs="Times New Roman"/>
                <w:szCs w:val="28"/>
              </w:rPr>
              <w:t xml:space="preserve">Luật Tổ chức chính quyền địa phương số 72/2025/QH15 </w:t>
            </w:r>
          </w:p>
        </w:tc>
        <w:tc>
          <w:tcPr>
            <w:tcW w:w="1173" w:type="pct"/>
            <w:tcBorders>
              <w:top w:val="single" w:sz="8" w:space="0" w:color="auto"/>
              <w:left w:val="single" w:sz="8" w:space="0" w:color="auto"/>
              <w:bottom w:val="nil"/>
              <w:right w:val="nil"/>
            </w:tcBorders>
            <w:shd w:val="clear" w:color="auto" w:fill="auto"/>
            <w:vAlign w:val="center"/>
            <w:hideMark/>
          </w:tcPr>
          <w:p w:rsidR="00B10F43" w:rsidRPr="00C514F1" w:rsidRDefault="00C514F1" w:rsidP="00C514F1">
            <w:pPr>
              <w:jc w:val="center"/>
            </w:pPr>
            <w:r w:rsidRPr="00C514F1">
              <w:t>Phù hợp: HĐND được quyết định việc phân cấp theo quy định của pháp luật.</w:t>
            </w:r>
          </w:p>
        </w:tc>
        <w:tc>
          <w:tcPr>
            <w:tcW w:w="1173" w:type="pct"/>
            <w:tcBorders>
              <w:top w:val="single" w:sz="8" w:space="0" w:color="auto"/>
              <w:left w:val="single" w:sz="8" w:space="0" w:color="auto"/>
              <w:bottom w:val="nil"/>
              <w:right w:val="single" w:sz="8" w:space="0" w:color="auto"/>
            </w:tcBorders>
            <w:shd w:val="clear" w:color="auto" w:fill="auto"/>
            <w:vAlign w:val="center"/>
            <w:hideMark/>
          </w:tcPr>
          <w:p w:rsidR="00B10F43" w:rsidRPr="00B10F43" w:rsidRDefault="00B10F43" w:rsidP="00B10F43">
            <w:pPr>
              <w:spacing w:before="120" w:after="120" w:line="234" w:lineRule="atLeast"/>
              <w:jc w:val="center"/>
              <w:rPr>
                <w:rFonts w:eastAsia="Times New Roman" w:cs="Times New Roman"/>
                <w:color w:val="000000"/>
                <w:szCs w:val="28"/>
              </w:rPr>
            </w:pPr>
            <w:r w:rsidRPr="00B10F43">
              <w:rPr>
                <w:rFonts w:eastAsia="Times New Roman" w:cs="Times New Roman"/>
                <w:color w:val="000000"/>
                <w:szCs w:val="28"/>
                <w:lang w:val="en"/>
              </w:rPr>
              <w:t> </w:t>
            </w:r>
            <w:r w:rsidR="00C514F1">
              <w:t>Giữ nguyên</w:t>
            </w:r>
          </w:p>
        </w:tc>
      </w:tr>
      <w:tr w:rsidR="00C514F1" w:rsidRPr="00B10F43" w:rsidTr="00C514F1">
        <w:trPr>
          <w:tblCellSpacing w:w="0" w:type="dxa"/>
        </w:trPr>
        <w:tc>
          <w:tcPr>
            <w:tcW w:w="1225" w:type="pct"/>
            <w:tcBorders>
              <w:top w:val="single" w:sz="8" w:space="0" w:color="auto"/>
              <w:left w:val="single" w:sz="8" w:space="0" w:color="auto"/>
              <w:bottom w:val="nil"/>
              <w:right w:val="nil"/>
            </w:tcBorders>
            <w:shd w:val="clear" w:color="auto" w:fill="auto"/>
            <w:vAlign w:val="center"/>
            <w:hideMark/>
          </w:tcPr>
          <w:p w:rsidR="00C514F1" w:rsidRPr="00B10F43" w:rsidRDefault="00C514F1" w:rsidP="00C514F1">
            <w:pPr>
              <w:spacing w:before="120" w:after="120" w:line="234" w:lineRule="atLeast"/>
              <w:jc w:val="center"/>
              <w:rPr>
                <w:rFonts w:eastAsia="Times New Roman" w:cs="Times New Roman"/>
                <w:color w:val="000000"/>
                <w:szCs w:val="28"/>
              </w:rPr>
            </w:pPr>
            <w:r w:rsidRPr="00B10F43">
              <w:rPr>
                <w:rFonts w:eastAsia="Times New Roman" w:cs="Times New Roman"/>
                <w:color w:val="000000"/>
                <w:szCs w:val="28"/>
                <w:lang w:val="en"/>
              </w:rPr>
              <w:t> </w:t>
            </w:r>
            <w:r>
              <w:t>Nội dung phân cấp</w:t>
            </w:r>
          </w:p>
        </w:tc>
        <w:tc>
          <w:tcPr>
            <w:tcW w:w="1429" w:type="pct"/>
            <w:tcBorders>
              <w:top w:val="single" w:sz="8" w:space="0" w:color="auto"/>
              <w:left w:val="single" w:sz="8" w:space="0" w:color="auto"/>
              <w:bottom w:val="nil"/>
              <w:right w:val="nil"/>
            </w:tcBorders>
            <w:shd w:val="clear" w:color="auto" w:fill="auto"/>
            <w:vAlign w:val="center"/>
            <w:hideMark/>
          </w:tcPr>
          <w:p w:rsidR="00C514F1" w:rsidRPr="00B10F43" w:rsidRDefault="00C514F1" w:rsidP="00C514F1">
            <w:pPr>
              <w:spacing w:before="120" w:after="120" w:line="234" w:lineRule="atLeast"/>
              <w:jc w:val="center"/>
              <w:rPr>
                <w:rFonts w:eastAsia="Times New Roman" w:cs="Times New Roman"/>
                <w:color w:val="000000"/>
                <w:szCs w:val="28"/>
              </w:rPr>
            </w:pPr>
            <w:r w:rsidRPr="007E68EC">
              <w:rPr>
                <w:rFonts w:eastAsia="Times New Roman" w:cs="Times New Roman"/>
                <w:szCs w:val="28"/>
              </w:rPr>
              <w:t>Luật Ban hành văn bản quy phạm pháp luật số 64/2025/QH15 được sửa đổi, bổ sung bởi Luật số 87/2025/QH15</w:t>
            </w:r>
            <w:r>
              <w:rPr>
                <w:rFonts w:eastAsia="Times New Roman" w:cs="Times New Roman"/>
                <w:szCs w:val="28"/>
              </w:rPr>
              <w:t xml:space="preserve"> và các văn bản quy định</w:t>
            </w:r>
            <w:r w:rsidRPr="00B10F43">
              <w:rPr>
                <w:rFonts w:eastAsia="Times New Roman" w:cs="Times New Roman"/>
                <w:color w:val="000000"/>
                <w:szCs w:val="28"/>
                <w:lang w:val="en"/>
              </w:rPr>
              <w:t> </w:t>
            </w:r>
          </w:p>
        </w:tc>
        <w:tc>
          <w:tcPr>
            <w:tcW w:w="1173" w:type="pct"/>
            <w:tcBorders>
              <w:top w:val="single" w:sz="8" w:space="0" w:color="auto"/>
              <w:left w:val="single" w:sz="8" w:space="0" w:color="auto"/>
              <w:bottom w:val="nil"/>
              <w:right w:val="nil"/>
            </w:tcBorders>
            <w:shd w:val="clear" w:color="auto" w:fill="auto"/>
            <w:vAlign w:val="center"/>
            <w:hideMark/>
          </w:tcPr>
          <w:p w:rsidR="00C514F1" w:rsidRPr="00C514F1" w:rsidRDefault="00C514F1" w:rsidP="00C514F1">
            <w:pPr>
              <w:jc w:val="center"/>
            </w:pPr>
            <w:r w:rsidRPr="00C514F1">
              <w:t>Phù hợp: Hồ sơ thuộc trường hợp ban hành Nghị quyết phân cấp</w:t>
            </w:r>
          </w:p>
        </w:tc>
        <w:tc>
          <w:tcPr>
            <w:tcW w:w="1173" w:type="pct"/>
            <w:tcBorders>
              <w:top w:val="single" w:sz="8" w:space="0" w:color="auto"/>
              <w:left w:val="single" w:sz="8" w:space="0" w:color="auto"/>
              <w:bottom w:val="nil"/>
              <w:right w:val="single" w:sz="8" w:space="0" w:color="auto"/>
            </w:tcBorders>
            <w:shd w:val="clear" w:color="auto" w:fill="auto"/>
            <w:vAlign w:val="center"/>
            <w:hideMark/>
          </w:tcPr>
          <w:p w:rsidR="00C514F1" w:rsidRPr="00B10F43" w:rsidRDefault="00C514F1" w:rsidP="00C514F1">
            <w:pPr>
              <w:spacing w:before="120" w:after="120" w:line="234" w:lineRule="atLeast"/>
              <w:jc w:val="center"/>
              <w:rPr>
                <w:rFonts w:eastAsia="Times New Roman" w:cs="Times New Roman"/>
                <w:color w:val="000000"/>
                <w:szCs w:val="28"/>
              </w:rPr>
            </w:pPr>
            <w:r w:rsidRPr="00B10F43">
              <w:rPr>
                <w:rFonts w:eastAsia="Times New Roman" w:cs="Times New Roman"/>
                <w:color w:val="000000"/>
                <w:szCs w:val="28"/>
                <w:lang w:val="en"/>
              </w:rPr>
              <w:t> </w:t>
            </w:r>
            <w:r>
              <w:t>Giữ nguyên</w:t>
            </w:r>
          </w:p>
        </w:tc>
      </w:tr>
      <w:tr w:rsidR="00C514F1" w:rsidRPr="00B10F43" w:rsidTr="00C514F1">
        <w:trPr>
          <w:tblCellSpacing w:w="0" w:type="dxa"/>
        </w:trPr>
        <w:tc>
          <w:tcPr>
            <w:tcW w:w="1225" w:type="pct"/>
            <w:tcBorders>
              <w:top w:val="single" w:sz="8" w:space="0" w:color="auto"/>
              <w:left w:val="single" w:sz="8" w:space="0" w:color="auto"/>
              <w:bottom w:val="single" w:sz="8" w:space="0" w:color="auto"/>
              <w:right w:val="nil"/>
            </w:tcBorders>
            <w:shd w:val="clear" w:color="auto" w:fill="auto"/>
            <w:vAlign w:val="center"/>
            <w:hideMark/>
          </w:tcPr>
          <w:p w:rsidR="00C514F1" w:rsidRPr="00B10F43" w:rsidRDefault="00851985" w:rsidP="00C514F1">
            <w:pPr>
              <w:spacing w:before="120" w:after="120" w:line="234" w:lineRule="atLeast"/>
              <w:jc w:val="center"/>
              <w:rPr>
                <w:rFonts w:eastAsia="Times New Roman" w:cs="Times New Roman"/>
                <w:color w:val="000000"/>
                <w:szCs w:val="28"/>
              </w:rPr>
            </w:pPr>
            <w:r>
              <w:t>Quy định trách nhiệm giám sát của HĐND tỉnh.</w:t>
            </w:r>
            <w:r w:rsidR="00C514F1" w:rsidRPr="00B10F43">
              <w:rPr>
                <w:rFonts w:eastAsia="Times New Roman" w:cs="Times New Roman"/>
                <w:color w:val="000000"/>
                <w:szCs w:val="28"/>
                <w:lang w:val="en"/>
              </w:rPr>
              <w:t> </w:t>
            </w:r>
          </w:p>
        </w:tc>
        <w:tc>
          <w:tcPr>
            <w:tcW w:w="1429" w:type="pct"/>
            <w:tcBorders>
              <w:top w:val="single" w:sz="8" w:space="0" w:color="auto"/>
              <w:left w:val="single" w:sz="8" w:space="0" w:color="auto"/>
              <w:bottom w:val="single" w:sz="8" w:space="0" w:color="auto"/>
              <w:right w:val="nil"/>
            </w:tcBorders>
            <w:shd w:val="clear" w:color="auto" w:fill="auto"/>
            <w:vAlign w:val="center"/>
            <w:hideMark/>
          </w:tcPr>
          <w:p w:rsidR="00C514F1" w:rsidRPr="00B10F43" w:rsidRDefault="00851985" w:rsidP="00C514F1">
            <w:pPr>
              <w:spacing w:before="120" w:after="120" w:line="234" w:lineRule="atLeast"/>
              <w:jc w:val="center"/>
              <w:rPr>
                <w:rFonts w:eastAsia="Times New Roman" w:cs="Times New Roman"/>
                <w:color w:val="000000"/>
                <w:szCs w:val="28"/>
              </w:rPr>
            </w:pPr>
            <w:r>
              <w:t>Luật Hoạt động giám sát của Quốc hội và HĐND</w:t>
            </w:r>
            <w:r w:rsidR="00C514F1" w:rsidRPr="00B10F43">
              <w:rPr>
                <w:rFonts w:eastAsia="Times New Roman" w:cs="Times New Roman"/>
                <w:color w:val="000000"/>
                <w:szCs w:val="28"/>
                <w:lang w:val="en"/>
              </w:rPr>
              <w:t> </w:t>
            </w:r>
          </w:p>
        </w:tc>
        <w:tc>
          <w:tcPr>
            <w:tcW w:w="1173" w:type="pct"/>
            <w:tcBorders>
              <w:top w:val="single" w:sz="8" w:space="0" w:color="auto"/>
              <w:left w:val="single" w:sz="8" w:space="0" w:color="auto"/>
              <w:bottom w:val="single" w:sz="8" w:space="0" w:color="auto"/>
              <w:right w:val="nil"/>
            </w:tcBorders>
            <w:shd w:val="clear" w:color="auto" w:fill="auto"/>
            <w:vAlign w:val="center"/>
            <w:hideMark/>
          </w:tcPr>
          <w:p w:rsidR="00C514F1" w:rsidRPr="00B10F43" w:rsidRDefault="00C514F1" w:rsidP="00851985">
            <w:pPr>
              <w:spacing w:before="120" w:after="120" w:line="234" w:lineRule="atLeast"/>
              <w:jc w:val="center"/>
              <w:rPr>
                <w:rFonts w:eastAsia="Times New Roman" w:cs="Times New Roman"/>
                <w:color w:val="000000"/>
                <w:szCs w:val="28"/>
              </w:rPr>
            </w:pPr>
            <w:r w:rsidRPr="00851985">
              <w:rPr>
                <w:lang w:val="en"/>
              </w:rPr>
              <w:t> </w:t>
            </w:r>
            <w:r w:rsidR="00851985" w:rsidRPr="00851985">
              <w:t>Phù hợp:</w:t>
            </w:r>
            <w:r w:rsidR="00851985">
              <w:t xml:space="preserve"> Không thay đổi quyền giám sát của HĐND sau khi phân cấp.</w:t>
            </w:r>
          </w:p>
        </w:tc>
        <w:tc>
          <w:tcPr>
            <w:tcW w:w="117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514F1" w:rsidRPr="00B10F43" w:rsidRDefault="00851985" w:rsidP="00C514F1">
            <w:pPr>
              <w:spacing w:before="120" w:after="120" w:line="234" w:lineRule="atLeast"/>
              <w:jc w:val="center"/>
              <w:rPr>
                <w:rFonts w:eastAsia="Times New Roman" w:cs="Times New Roman"/>
                <w:color w:val="000000"/>
                <w:szCs w:val="28"/>
              </w:rPr>
            </w:pPr>
            <w:r>
              <w:t>Giữ nguyên</w:t>
            </w:r>
            <w:r w:rsidR="00C514F1" w:rsidRPr="00B10F43">
              <w:rPr>
                <w:rFonts w:eastAsia="Times New Roman" w:cs="Times New Roman"/>
                <w:color w:val="000000"/>
                <w:szCs w:val="28"/>
                <w:lang w:val="en"/>
              </w:rPr>
              <w:t> </w:t>
            </w:r>
          </w:p>
        </w:tc>
      </w:tr>
    </w:tbl>
    <w:p w:rsidR="00B10F43" w:rsidRPr="00B10F43" w:rsidRDefault="00B10F43" w:rsidP="00B10F43">
      <w:pPr>
        <w:shd w:val="clear" w:color="auto" w:fill="FFFFFF"/>
        <w:spacing w:before="120" w:after="120" w:line="234" w:lineRule="atLeast"/>
        <w:rPr>
          <w:rFonts w:eastAsia="Times New Roman" w:cs="Times New Roman"/>
          <w:color w:val="000000"/>
          <w:szCs w:val="28"/>
        </w:rPr>
      </w:pPr>
      <w:r w:rsidRPr="00B10F43">
        <w:rPr>
          <w:rFonts w:eastAsia="Times New Roman" w:cs="Times New Roman"/>
          <w:b/>
          <w:bCs/>
          <w:color w:val="000000"/>
          <w:szCs w:val="28"/>
          <w:lang w:val="en"/>
        </w:rPr>
        <w:t>3. Điều</w:t>
      </w:r>
      <w:r w:rsidRPr="00B10F43">
        <w:rPr>
          <w:rFonts w:eastAsia="Times New Roman" w:cs="Times New Roman"/>
          <w:b/>
          <w:bCs/>
          <w:color w:val="000000"/>
          <w:szCs w:val="28"/>
          <w:lang w:val="vi-VN"/>
        </w:rPr>
        <w:t> ước quốc tế c</w:t>
      </w:r>
      <w:r w:rsidRPr="00B10F43">
        <w:rPr>
          <w:rFonts w:eastAsia="Times New Roman" w:cs="Times New Roman"/>
          <w:b/>
          <w:bCs/>
          <w:color w:val="000000"/>
          <w:szCs w:val="28"/>
        </w:rPr>
        <w:t>ó liên quan đ</w:t>
      </w:r>
      <w:r w:rsidRPr="00B10F43">
        <w:rPr>
          <w:rFonts w:eastAsia="Times New Roman" w:cs="Times New Roman"/>
          <w:b/>
          <w:bCs/>
          <w:color w:val="000000"/>
          <w:szCs w:val="28"/>
          <w:lang w:val="vi-VN"/>
        </w:rPr>
        <w:t xml:space="preserve">ến </w:t>
      </w:r>
      <w:r w:rsidRPr="00B10F43">
        <w:rPr>
          <w:rFonts w:eastAsia="Times New Roman" w:cs="Times New Roman"/>
          <w:b/>
          <w:bCs/>
          <w:color w:val="000000"/>
          <w:szCs w:val="28"/>
        </w:rPr>
        <w:t>d</w:t>
      </w:r>
      <w:r w:rsidRPr="00B10F43">
        <w:rPr>
          <w:rFonts w:eastAsia="Times New Roman" w:cs="Times New Roman"/>
          <w:b/>
          <w:bCs/>
          <w:color w:val="000000"/>
          <w:szCs w:val="28"/>
          <w:lang w:val="vi-VN"/>
        </w:rPr>
        <w:t>ự thảo</w:t>
      </w:r>
      <w:r>
        <w:rPr>
          <w:rFonts w:eastAsia="Times New Roman" w:cs="Times New Roman"/>
          <w:b/>
          <w:bCs/>
          <w:color w:val="000000"/>
          <w:szCs w:val="28"/>
        </w:rPr>
        <w:t xml:space="preserve"> Nghị quyết</w:t>
      </w:r>
    </w:p>
    <w:p w:rsidR="00505051" w:rsidRDefault="00505051" w:rsidP="00E356F7">
      <w:pPr>
        <w:shd w:val="clear" w:color="auto" w:fill="FFFFFF"/>
        <w:spacing w:after="0" w:line="240" w:lineRule="auto"/>
        <w:rPr>
          <w:rFonts w:cs="Times New Roman"/>
          <w:szCs w:val="28"/>
        </w:rPr>
      </w:pPr>
    </w:p>
    <w:tbl>
      <w:tblPr>
        <w:tblStyle w:val="TableGrid"/>
        <w:tblW w:w="0" w:type="auto"/>
        <w:tblLook w:val="04A0" w:firstRow="1" w:lastRow="0" w:firstColumn="1" w:lastColumn="0" w:noHBand="0" w:noVBand="1"/>
      </w:tblPr>
      <w:tblGrid>
        <w:gridCol w:w="2392"/>
        <w:gridCol w:w="2393"/>
        <w:gridCol w:w="2393"/>
        <w:gridCol w:w="2393"/>
      </w:tblGrid>
      <w:tr w:rsidR="00413C2C" w:rsidTr="007329CF">
        <w:tc>
          <w:tcPr>
            <w:tcW w:w="2392" w:type="dxa"/>
            <w:vAlign w:val="center"/>
          </w:tcPr>
          <w:p w:rsidR="00413C2C" w:rsidRPr="00B10F43" w:rsidRDefault="00413C2C" w:rsidP="00413C2C">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QUY Đ</w:t>
            </w:r>
            <w:r w:rsidRPr="00B10F43">
              <w:rPr>
                <w:rFonts w:eastAsia="Times New Roman" w:cs="Times New Roman"/>
                <w:b/>
                <w:bCs/>
                <w:color w:val="000000"/>
                <w:szCs w:val="28"/>
                <w:lang w:val="vi-VN"/>
              </w:rPr>
              <w:t>ỊNH CỦA DỰ THẢO VĂN BẢN</w:t>
            </w:r>
          </w:p>
        </w:tc>
        <w:tc>
          <w:tcPr>
            <w:tcW w:w="2393" w:type="dxa"/>
            <w:vAlign w:val="center"/>
          </w:tcPr>
          <w:p w:rsidR="00413C2C" w:rsidRPr="00B10F43" w:rsidRDefault="00413C2C" w:rsidP="00413C2C">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QUY Đ</w:t>
            </w:r>
            <w:r w:rsidRPr="00B10F43">
              <w:rPr>
                <w:rFonts w:eastAsia="Times New Roman" w:cs="Times New Roman"/>
                <w:b/>
                <w:bCs/>
                <w:color w:val="000000"/>
                <w:szCs w:val="28"/>
                <w:lang w:val="vi-VN"/>
              </w:rPr>
              <w:t>ỊNH CỦA ĐIỀU ƯỚC QUỐC TẾ C</w:t>
            </w:r>
            <w:r w:rsidRPr="00B10F43">
              <w:rPr>
                <w:rFonts w:eastAsia="Times New Roman" w:cs="Times New Roman"/>
                <w:b/>
                <w:bCs/>
                <w:color w:val="000000"/>
                <w:szCs w:val="28"/>
              </w:rPr>
              <w:t>Ó LIÊN QUAN</w:t>
            </w:r>
          </w:p>
        </w:tc>
        <w:tc>
          <w:tcPr>
            <w:tcW w:w="2393" w:type="dxa"/>
            <w:vAlign w:val="center"/>
          </w:tcPr>
          <w:p w:rsidR="00413C2C" w:rsidRPr="00B10F43" w:rsidRDefault="00413C2C" w:rsidP="00413C2C">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ĐÁNH GIÁ</w:t>
            </w:r>
            <w:r w:rsidRPr="00B10F43">
              <w:rPr>
                <w:rFonts w:eastAsia="Times New Roman" w:cs="Times New Roman"/>
                <w:b/>
                <w:bCs/>
                <w:color w:val="000000"/>
                <w:szCs w:val="28"/>
                <w:lang w:val="en"/>
              </w:rPr>
              <w:br/>
              <w:t>(Tính tương thích)</w:t>
            </w:r>
          </w:p>
        </w:tc>
        <w:tc>
          <w:tcPr>
            <w:tcW w:w="2393" w:type="dxa"/>
            <w:vAlign w:val="center"/>
          </w:tcPr>
          <w:p w:rsidR="00413C2C" w:rsidRPr="00B10F43" w:rsidRDefault="00413C2C" w:rsidP="00413C2C">
            <w:pPr>
              <w:spacing w:before="120" w:after="120" w:line="234" w:lineRule="atLeast"/>
              <w:jc w:val="center"/>
              <w:rPr>
                <w:rFonts w:eastAsia="Times New Roman" w:cs="Times New Roman"/>
                <w:color w:val="000000"/>
                <w:szCs w:val="28"/>
              </w:rPr>
            </w:pPr>
            <w:r w:rsidRPr="00B10F43">
              <w:rPr>
                <w:rFonts w:eastAsia="Times New Roman" w:cs="Times New Roman"/>
                <w:b/>
                <w:bCs/>
                <w:color w:val="000000"/>
                <w:szCs w:val="28"/>
                <w:lang w:val="en"/>
              </w:rPr>
              <w:t>Đ</w:t>
            </w:r>
            <w:r w:rsidRPr="00B10F43">
              <w:rPr>
                <w:rFonts w:eastAsia="Times New Roman" w:cs="Times New Roman"/>
                <w:b/>
                <w:bCs/>
                <w:color w:val="000000"/>
                <w:szCs w:val="28"/>
                <w:lang w:val="vi-VN"/>
              </w:rPr>
              <w:t>Ề XUẤT XỬ L</w:t>
            </w:r>
            <w:r w:rsidRPr="00B10F43">
              <w:rPr>
                <w:rFonts w:eastAsia="Times New Roman" w:cs="Times New Roman"/>
                <w:b/>
                <w:bCs/>
                <w:color w:val="000000"/>
                <w:szCs w:val="28"/>
              </w:rPr>
              <w:t>Ý</w:t>
            </w:r>
          </w:p>
        </w:tc>
      </w:tr>
      <w:tr w:rsidR="00413C2C" w:rsidTr="007329CF">
        <w:tc>
          <w:tcPr>
            <w:tcW w:w="2392" w:type="dxa"/>
            <w:vAlign w:val="center"/>
          </w:tcPr>
          <w:p w:rsidR="00413C2C" w:rsidRPr="00B10F43" w:rsidRDefault="00413C2C" w:rsidP="00413C2C">
            <w:pPr>
              <w:spacing w:before="120" w:after="120" w:line="234" w:lineRule="atLeast"/>
              <w:rPr>
                <w:rFonts w:eastAsia="Times New Roman" w:cs="Times New Roman"/>
                <w:color w:val="000000"/>
                <w:szCs w:val="28"/>
              </w:rPr>
            </w:pPr>
            <w:r>
              <w:t>Phân cấp cho UBND tỉnh ban hành kế hoạch chuyển đổi phương tiện giao thông</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t>Thỏa thuận Paris về biến đổi khí hậu (Paris Agreement) mà Việt Nam là thành viên</w:t>
            </w:r>
          </w:p>
        </w:tc>
        <w:tc>
          <w:tcPr>
            <w:tcW w:w="2393" w:type="dxa"/>
            <w:vAlign w:val="center"/>
          </w:tcPr>
          <w:p w:rsidR="00413C2C" w:rsidRPr="00851985" w:rsidRDefault="00413C2C" w:rsidP="00413C2C">
            <w:r w:rsidRPr="00851985">
              <w:t>Tương thích: Góp phần thực hiện mục tiêu giảm phát thải khí nhà kính</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t>Giữ nguyên</w:t>
            </w:r>
          </w:p>
        </w:tc>
      </w:tr>
      <w:tr w:rsidR="00413C2C" w:rsidTr="007329CF">
        <w:tc>
          <w:tcPr>
            <w:tcW w:w="2392" w:type="dxa"/>
            <w:vAlign w:val="center"/>
          </w:tcPr>
          <w:p w:rsidR="00413C2C" w:rsidRPr="00B10F43" w:rsidRDefault="00413C2C" w:rsidP="00413C2C">
            <w:pPr>
              <w:spacing w:before="120" w:after="120" w:line="234" w:lineRule="atLeast"/>
              <w:rPr>
                <w:rFonts w:eastAsia="Times New Roman" w:cs="Times New Roman"/>
                <w:color w:val="000000"/>
                <w:szCs w:val="28"/>
              </w:rPr>
            </w:pPr>
            <w:r>
              <w:lastRenderedPageBreak/>
              <w:t>Ban hành kế hoạch chuyển đổi phương tiện sử dụng năng lượng xanh</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t>Cam kết của Việt Nam tại COP26 về đạt phát thải ròng bằng "0" vào năm 2050 (được triển khai thông qua pháp luật trong nước)</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rsidRPr="00851985">
              <w:rPr>
                <w:rStyle w:val="Strong"/>
                <w:b w:val="0"/>
              </w:rPr>
              <w:t>Tương thích:</w:t>
            </w:r>
            <w:r>
              <w:rPr>
                <w:rStyle w:val="Strong"/>
              </w:rPr>
              <w:t xml:space="preserve"> </w:t>
            </w:r>
            <w:r>
              <w:t>Tạo cơ chế để địa phương triển khai lộ trình chuyển đổi.</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t>Giữ nguyên</w:t>
            </w:r>
          </w:p>
        </w:tc>
      </w:tr>
      <w:tr w:rsidR="00413C2C" w:rsidTr="007329CF">
        <w:tc>
          <w:tcPr>
            <w:tcW w:w="2392" w:type="dxa"/>
            <w:vAlign w:val="center"/>
          </w:tcPr>
          <w:p w:rsidR="00413C2C" w:rsidRPr="00B10F43" w:rsidRDefault="00413C2C" w:rsidP="00413C2C">
            <w:pPr>
              <w:spacing w:before="120" w:after="120" w:line="234" w:lineRule="atLeast"/>
              <w:rPr>
                <w:rFonts w:eastAsia="Times New Roman" w:cs="Times New Roman"/>
                <w:color w:val="000000"/>
                <w:szCs w:val="28"/>
              </w:rPr>
            </w:pPr>
            <w:r>
              <w:t>Quy định về tổ chức thực hiện kế hoạch</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t>Không có điều ước quốc tế quy định trực tiếp về phân cấp thẩm quyền giữa các cấp chính quyền của Việt Nam</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t>Không phát sinh xung đột hoặc mâu thuẫn</w:t>
            </w:r>
          </w:p>
        </w:tc>
        <w:tc>
          <w:tcPr>
            <w:tcW w:w="2393" w:type="dxa"/>
            <w:vAlign w:val="center"/>
          </w:tcPr>
          <w:p w:rsidR="00413C2C" w:rsidRPr="00B10F43" w:rsidRDefault="00413C2C" w:rsidP="00413C2C">
            <w:pPr>
              <w:spacing w:before="120" w:after="120" w:line="234" w:lineRule="atLeast"/>
              <w:rPr>
                <w:rFonts w:eastAsia="Times New Roman" w:cs="Times New Roman"/>
                <w:color w:val="000000"/>
                <w:szCs w:val="28"/>
              </w:rPr>
            </w:pPr>
            <w:r>
              <w:t>Không phải xử lý</w:t>
            </w:r>
          </w:p>
        </w:tc>
      </w:tr>
    </w:tbl>
    <w:p w:rsidR="00413C2C" w:rsidRPr="00B10F43" w:rsidRDefault="00413C2C" w:rsidP="00E356F7">
      <w:pPr>
        <w:shd w:val="clear" w:color="auto" w:fill="FFFFFF"/>
        <w:spacing w:after="0" w:line="240" w:lineRule="auto"/>
        <w:rPr>
          <w:rFonts w:cs="Times New Roman"/>
          <w:szCs w:val="28"/>
        </w:rPr>
      </w:pPr>
    </w:p>
    <w:sectPr w:rsidR="00413C2C" w:rsidRPr="00B10F43" w:rsidSect="00D55085">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41" w:rsidRDefault="00DF5741" w:rsidP="00B070A3">
      <w:pPr>
        <w:spacing w:after="0" w:line="240" w:lineRule="auto"/>
      </w:pPr>
      <w:r>
        <w:separator/>
      </w:r>
    </w:p>
  </w:endnote>
  <w:endnote w:type="continuationSeparator" w:id="0">
    <w:p w:rsidR="00DF5741" w:rsidRDefault="00DF5741" w:rsidP="00B0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41" w:rsidRDefault="00DF5741" w:rsidP="00B070A3">
      <w:pPr>
        <w:spacing w:after="0" w:line="240" w:lineRule="auto"/>
      </w:pPr>
      <w:r>
        <w:separator/>
      </w:r>
    </w:p>
  </w:footnote>
  <w:footnote w:type="continuationSeparator" w:id="0">
    <w:p w:rsidR="00DF5741" w:rsidRDefault="00DF5741" w:rsidP="00B0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581748"/>
      <w:docPartObj>
        <w:docPartGallery w:val="Page Numbers (Top of Page)"/>
        <w:docPartUnique/>
      </w:docPartObj>
    </w:sdtPr>
    <w:sdtEndPr>
      <w:rPr>
        <w:noProof/>
      </w:rPr>
    </w:sdtEndPr>
    <w:sdtContent>
      <w:p w:rsidR="00D55085" w:rsidRDefault="00D55085">
        <w:pPr>
          <w:pStyle w:val="Header"/>
          <w:jc w:val="center"/>
        </w:pPr>
        <w:r>
          <w:fldChar w:fldCharType="begin"/>
        </w:r>
        <w:r>
          <w:instrText xml:space="preserve"> PAGE   \* MERGEFORMAT </w:instrText>
        </w:r>
        <w:r>
          <w:fldChar w:fldCharType="separate"/>
        </w:r>
        <w:r w:rsidR="007A1CF0">
          <w:rPr>
            <w:noProof/>
          </w:rPr>
          <w:t>4</w:t>
        </w:r>
        <w:r>
          <w:rPr>
            <w:noProof/>
          </w:rPr>
          <w:fldChar w:fldCharType="end"/>
        </w:r>
      </w:p>
    </w:sdtContent>
  </w:sdt>
  <w:p w:rsidR="00D55085" w:rsidRDefault="00D550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2790"/>
    <w:multiLevelType w:val="multilevel"/>
    <w:tmpl w:val="0F1E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410E6"/>
    <w:multiLevelType w:val="multilevel"/>
    <w:tmpl w:val="E97A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BC"/>
    <w:rsid w:val="00006E53"/>
    <w:rsid w:val="000236D1"/>
    <w:rsid w:val="000308B0"/>
    <w:rsid w:val="00047BC5"/>
    <w:rsid w:val="00063C56"/>
    <w:rsid w:val="00074F99"/>
    <w:rsid w:val="00075BAC"/>
    <w:rsid w:val="00084A9A"/>
    <w:rsid w:val="000A17AA"/>
    <w:rsid w:val="000B02DB"/>
    <w:rsid w:val="000B3F7A"/>
    <w:rsid w:val="000C5C78"/>
    <w:rsid w:val="000C5E88"/>
    <w:rsid w:val="000D16EE"/>
    <w:rsid w:val="000D6B1C"/>
    <w:rsid w:val="000F7CB9"/>
    <w:rsid w:val="00137431"/>
    <w:rsid w:val="00140B36"/>
    <w:rsid w:val="00163A43"/>
    <w:rsid w:val="00193325"/>
    <w:rsid w:val="001F0810"/>
    <w:rsid w:val="001F4C3C"/>
    <w:rsid w:val="002146DB"/>
    <w:rsid w:val="00222690"/>
    <w:rsid w:val="00224433"/>
    <w:rsid w:val="0023598C"/>
    <w:rsid w:val="002403E1"/>
    <w:rsid w:val="0024106B"/>
    <w:rsid w:val="00257368"/>
    <w:rsid w:val="002930BC"/>
    <w:rsid w:val="002F4370"/>
    <w:rsid w:val="002F56EE"/>
    <w:rsid w:val="00305C22"/>
    <w:rsid w:val="0032668B"/>
    <w:rsid w:val="00395BBA"/>
    <w:rsid w:val="003E418E"/>
    <w:rsid w:val="00400755"/>
    <w:rsid w:val="00404209"/>
    <w:rsid w:val="00413C2C"/>
    <w:rsid w:val="00413ED3"/>
    <w:rsid w:val="004156F8"/>
    <w:rsid w:val="004162F8"/>
    <w:rsid w:val="00434805"/>
    <w:rsid w:val="00436BDD"/>
    <w:rsid w:val="00444DED"/>
    <w:rsid w:val="0046079F"/>
    <w:rsid w:val="00475DA5"/>
    <w:rsid w:val="004A06D3"/>
    <w:rsid w:val="004C5647"/>
    <w:rsid w:val="004E6415"/>
    <w:rsid w:val="004F5C07"/>
    <w:rsid w:val="00505051"/>
    <w:rsid w:val="005165A6"/>
    <w:rsid w:val="00530FB3"/>
    <w:rsid w:val="00534D10"/>
    <w:rsid w:val="005409BF"/>
    <w:rsid w:val="00544E0F"/>
    <w:rsid w:val="00590C81"/>
    <w:rsid w:val="005B0861"/>
    <w:rsid w:val="005C794B"/>
    <w:rsid w:val="005D725F"/>
    <w:rsid w:val="005E1E82"/>
    <w:rsid w:val="005F3EE4"/>
    <w:rsid w:val="00634B4C"/>
    <w:rsid w:val="00685A66"/>
    <w:rsid w:val="0068623E"/>
    <w:rsid w:val="006924CA"/>
    <w:rsid w:val="006A4D36"/>
    <w:rsid w:val="006A57DA"/>
    <w:rsid w:val="006B028F"/>
    <w:rsid w:val="006B3700"/>
    <w:rsid w:val="006D2E20"/>
    <w:rsid w:val="006D52D7"/>
    <w:rsid w:val="006D7594"/>
    <w:rsid w:val="0071675B"/>
    <w:rsid w:val="00741C93"/>
    <w:rsid w:val="007457DA"/>
    <w:rsid w:val="00746E7D"/>
    <w:rsid w:val="0076161E"/>
    <w:rsid w:val="007A1CF0"/>
    <w:rsid w:val="007E68EC"/>
    <w:rsid w:val="00803589"/>
    <w:rsid w:val="00837D2E"/>
    <w:rsid w:val="00841BD3"/>
    <w:rsid w:val="00850DD3"/>
    <w:rsid w:val="00851985"/>
    <w:rsid w:val="00880101"/>
    <w:rsid w:val="00884F82"/>
    <w:rsid w:val="00896DE8"/>
    <w:rsid w:val="008A55C4"/>
    <w:rsid w:val="008B1660"/>
    <w:rsid w:val="008D322D"/>
    <w:rsid w:val="008F23FF"/>
    <w:rsid w:val="008F4D25"/>
    <w:rsid w:val="00902A51"/>
    <w:rsid w:val="00907515"/>
    <w:rsid w:val="00925B36"/>
    <w:rsid w:val="00927920"/>
    <w:rsid w:val="00932378"/>
    <w:rsid w:val="009443C6"/>
    <w:rsid w:val="0095754F"/>
    <w:rsid w:val="009614CA"/>
    <w:rsid w:val="00972D65"/>
    <w:rsid w:val="00991F59"/>
    <w:rsid w:val="00995F1D"/>
    <w:rsid w:val="00A01419"/>
    <w:rsid w:val="00A1220A"/>
    <w:rsid w:val="00A66DEF"/>
    <w:rsid w:val="00AB0423"/>
    <w:rsid w:val="00AB1F17"/>
    <w:rsid w:val="00AC2DC8"/>
    <w:rsid w:val="00AE2646"/>
    <w:rsid w:val="00AE518E"/>
    <w:rsid w:val="00B070A3"/>
    <w:rsid w:val="00B10F43"/>
    <w:rsid w:val="00B1704B"/>
    <w:rsid w:val="00B5263C"/>
    <w:rsid w:val="00B670C7"/>
    <w:rsid w:val="00B737F4"/>
    <w:rsid w:val="00B77E41"/>
    <w:rsid w:val="00BB7742"/>
    <w:rsid w:val="00BE266D"/>
    <w:rsid w:val="00BE79F9"/>
    <w:rsid w:val="00BF0BE6"/>
    <w:rsid w:val="00C156DD"/>
    <w:rsid w:val="00C22382"/>
    <w:rsid w:val="00C514F1"/>
    <w:rsid w:val="00C5690B"/>
    <w:rsid w:val="00C61530"/>
    <w:rsid w:val="00C825F6"/>
    <w:rsid w:val="00C907FF"/>
    <w:rsid w:val="00CB34CD"/>
    <w:rsid w:val="00CB728C"/>
    <w:rsid w:val="00CB7C91"/>
    <w:rsid w:val="00CE7284"/>
    <w:rsid w:val="00D02B6B"/>
    <w:rsid w:val="00D229A5"/>
    <w:rsid w:val="00D27010"/>
    <w:rsid w:val="00D3788C"/>
    <w:rsid w:val="00D55085"/>
    <w:rsid w:val="00D67157"/>
    <w:rsid w:val="00D722F8"/>
    <w:rsid w:val="00D93982"/>
    <w:rsid w:val="00D979FB"/>
    <w:rsid w:val="00DB75FD"/>
    <w:rsid w:val="00DC73FE"/>
    <w:rsid w:val="00DF5741"/>
    <w:rsid w:val="00E11CA1"/>
    <w:rsid w:val="00E268B7"/>
    <w:rsid w:val="00E34BBC"/>
    <w:rsid w:val="00E356F7"/>
    <w:rsid w:val="00E55DAB"/>
    <w:rsid w:val="00E731EF"/>
    <w:rsid w:val="00E82FEF"/>
    <w:rsid w:val="00E97971"/>
    <w:rsid w:val="00EA1672"/>
    <w:rsid w:val="00EB0342"/>
    <w:rsid w:val="00EB6F40"/>
    <w:rsid w:val="00ED2337"/>
    <w:rsid w:val="00ED643E"/>
    <w:rsid w:val="00F1522A"/>
    <w:rsid w:val="00F15C62"/>
    <w:rsid w:val="00F335BD"/>
    <w:rsid w:val="00F65650"/>
    <w:rsid w:val="00F67DAB"/>
    <w:rsid w:val="00F7338B"/>
    <w:rsid w:val="00F80826"/>
    <w:rsid w:val="00F851A0"/>
    <w:rsid w:val="00F940A6"/>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FE76"/>
  <w15:docId w15:val="{4E33F6E6-8E70-4AA1-800F-440AC6E3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4E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84F8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BBC"/>
    <w:pPr>
      <w:ind w:left="720"/>
      <w:contextualSpacing/>
    </w:pPr>
  </w:style>
  <w:style w:type="character" w:customStyle="1" w:styleId="fontstyle01">
    <w:name w:val="fontstyle01"/>
    <w:basedOn w:val="DefaultParagraphFont"/>
    <w:rsid w:val="00837D2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837D2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837D2E"/>
    <w:rPr>
      <w:rFonts w:ascii="TimesNewRomanPS-BoldItalicMT" w:hAnsi="TimesNewRomanPS-BoldItalicMT" w:hint="default"/>
      <w:b/>
      <w:bCs/>
      <w:i/>
      <w:iCs/>
      <w:color w:val="000000"/>
      <w:sz w:val="24"/>
      <w:szCs w:val="24"/>
    </w:rPr>
  </w:style>
  <w:style w:type="character" w:customStyle="1" w:styleId="uppercase">
    <w:name w:val="uppercase"/>
    <w:basedOn w:val="DefaultParagraphFont"/>
    <w:rsid w:val="006D52D7"/>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t,(NECG) Footnote Text"/>
    <w:basedOn w:val="Normal"/>
    <w:link w:val="FootnoteTextChar"/>
    <w:unhideWhenUsed/>
    <w:qFormat/>
    <w:rsid w:val="00B070A3"/>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B070A3"/>
    <w:rPr>
      <w:rFonts w:asciiTheme="minorHAnsi" w:hAnsiTheme="minorHAnsi"/>
      <w:sz w:val="20"/>
      <w:szCs w:val="20"/>
    </w:rPr>
  </w:style>
  <w:style w:type="character" w:styleId="FootnoteReference">
    <w:name w:val="footnote reference"/>
    <w:aliases w:val="Footnote,Footnote text,ftref,Footnote Text1,16 Point,Superscript 6 Point,Superscript 6 Point + 11 pt,(NECG) Footnote Reference,Fußnotenzeichen DISS,fr,Footnote Ref in FtNote,BVI fnr,E FNZ,-E Fußnotenzeichen,Footnote#,BearingPoint,f"/>
    <w:basedOn w:val="DefaultParagraphFont"/>
    <w:link w:val="CharChar1CharCharCharChar1CharCharCharCharCharCharCharChar"/>
    <w:unhideWhenUsed/>
    <w:qFormat/>
    <w:rsid w:val="00B070A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B070A3"/>
    <w:pPr>
      <w:spacing w:after="160" w:line="240" w:lineRule="exact"/>
    </w:pPr>
    <w:rPr>
      <w:vertAlign w:val="superscript"/>
    </w:rPr>
  </w:style>
  <w:style w:type="character" w:customStyle="1" w:styleId="Heading2Char">
    <w:name w:val="Heading 2 Char"/>
    <w:basedOn w:val="DefaultParagraphFont"/>
    <w:link w:val="Heading2"/>
    <w:uiPriority w:val="9"/>
    <w:rsid w:val="00884F82"/>
    <w:rPr>
      <w:rFonts w:eastAsia="Times New Roman" w:cs="Times New Roman"/>
      <w:b/>
      <w:bCs/>
      <w:sz w:val="36"/>
      <w:szCs w:val="36"/>
    </w:rPr>
  </w:style>
  <w:style w:type="paragraph" w:styleId="NormalWeb">
    <w:name w:val="Normal (Web)"/>
    <w:basedOn w:val="Normal"/>
    <w:uiPriority w:val="99"/>
    <w:unhideWhenUsed/>
    <w:rsid w:val="00884F8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84F82"/>
    <w:rPr>
      <w:b/>
      <w:bCs/>
    </w:rPr>
  </w:style>
  <w:style w:type="character" w:customStyle="1" w:styleId="Heading1Char">
    <w:name w:val="Heading 1 Char"/>
    <w:basedOn w:val="DefaultParagraphFont"/>
    <w:link w:val="Heading1"/>
    <w:uiPriority w:val="9"/>
    <w:rsid w:val="00544E0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5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85"/>
  </w:style>
  <w:style w:type="paragraph" w:styleId="Footer">
    <w:name w:val="footer"/>
    <w:basedOn w:val="Normal"/>
    <w:link w:val="FooterChar"/>
    <w:uiPriority w:val="99"/>
    <w:unhideWhenUsed/>
    <w:rsid w:val="00D5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8101">
      <w:bodyDiv w:val="1"/>
      <w:marLeft w:val="0"/>
      <w:marRight w:val="0"/>
      <w:marTop w:val="0"/>
      <w:marBottom w:val="0"/>
      <w:divBdr>
        <w:top w:val="none" w:sz="0" w:space="0" w:color="auto"/>
        <w:left w:val="none" w:sz="0" w:space="0" w:color="auto"/>
        <w:bottom w:val="none" w:sz="0" w:space="0" w:color="auto"/>
        <w:right w:val="none" w:sz="0" w:space="0" w:color="auto"/>
      </w:divBdr>
    </w:div>
    <w:div w:id="306782314">
      <w:bodyDiv w:val="1"/>
      <w:marLeft w:val="0"/>
      <w:marRight w:val="0"/>
      <w:marTop w:val="0"/>
      <w:marBottom w:val="0"/>
      <w:divBdr>
        <w:top w:val="none" w:sz="0" w:space="0" w:color="auto"/>
        <w:left w:val="none" w:sz="0" w:space="0" w:color="auto"/>
        <w:bottom w:val="none" w:sz="0" w:space="0" w:color="auto"/>
        <w:right w:val="none" w:sz="0" w:space="0" w:color="auto"/>
      </w:divBdr>
    </w:div>
    <w:div w:id="350647988">
      <w:bodyDiv w:val="1"/>
      <w:marLeft w:val="0"/>
      <w:marRight w:val="0"/>
      <w:marTop w:val="0"/>
      <w:marBottom w:val="0"/>
      <w:divBdr>
        <w:top w:val="none" w:sz="0" w:space="0" w:color="auto"/>
        <w:left w:val="none" w:sz="0" w:space="0" w:color="auto"/>
        <w:bottom w:val="none" w:sz="0" w:space="0" w:color="auto"/>
        <w:right w:val="none" w:sz="0" w:space="0" w:color="auto"/>
      </w:divBdr>
    </w:div>
    <w:div w:id="404227004">
      <w:bodyDiv w:val="1"/>
      <w:marLeft w:val="0"/>
      <w:marRight w:val="0"/>
      <w:marTop w:val="0"/>
      <w:marBottom w:val="0"/>
      <w:divBdr>
        <w:top w:val="none" w:sz="0" w:space="0" w:color="auto"/>
        <w:left w:val="none" w:sz="0" w:space="0" w:color="auto"/>
        <w:bottom w:val="none" w:sz="0" w:space="0" w:color="auto"/>
        <w:right w:val="none" w:sz="0" w:space="0" w:color="auto"/>
      </w:divBdr>
    </w:div>
    <w:div w:id="793907314">
      <w:bodyDiv w:val="1"/>
      <w:marLeft w:val="0"/>
      <w:marRight w:val="0"/>
      <w:marTop w:val="0"/>
      <w:marBottom w:val="0"/>
      <w:divBdr>
        <w:top w:val="none" w:sz="0" w:space="0" w:color="auto"/>
        <w:left w:val="none" w:sz="0" w:space="0" w:color="auto"/>
        <w:bottom w:val="none" w:sz="0" w:space="0" w:color="auto"/>
        <w:right w:val="none" w:sz="0" w:space="0" w:color="auto"/>
      </w:divBdr>
    </w:div>
    <w:div w:id="914974097">
      <w:bodyDiv w:val="1"/>
      <w:marLeft w:val="0"/>
      <w:marRight w:val="0"/>
      <w:marTop w:val="0"/>
      <w:marBottom w:val="0"/>
      <w:divBdr>
        <w:top w:val="none" w:sz="0" w:space="0" w:color="auto"/>
        <w:left w:val="none" w:sz="0" w:space="0" w:color="auto"/>
        <w:bottom w:val="none" w:sz="0" w:space="0" w:color="auto"/>
        <w:right w:val="none" w:sz="0" w:space="0" w:color="auto"/>
      </w:divBdr>
      <w:divsChild>
        <w:div w:id="1947926534">
          <w:marLeft w:val="0"/>
          <w:marRight w:val="0"/>
          <w:marTop w:val="0"/>
          <w:marBottom w:val="0"/>
          <w:divBdr>
            <w:top w:val="single" w:sz="2" w:space="0" w:color="E8E8E8"/>
            <w:left w:val="single" w:sz="2" w:space="0" w:color="E8E8E8"/>
            <w:bottom w:val="single" w:sz="6" w:space="0" w:color="E8E8E8"/>
            <w:right w:val="single" w:sz="2" w:space="0" w:color="E8E8E8"/>
          </w:divBdr>
        </w:div>
        <w:div w:id="13014966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44542660">
      <w:bodyDiv w:val="1"/>
      <w:marLeft w:val="0"/>
      <w:marRight w:val="0"/>
      <w:marTop w:val="0"/>
      <w:marBottom w:val="0"/>
      <w:divBdr>
        <w:top w:val="none" w:sz="0" w:space="0" w:color="auto"/>
        <w:left w:val="none" w:sz="0" w:space="0" w:color="auto"/>
        <w:bottom w:val="none" w:sz="0" w:space="0" w:color="auto"/>
        <w:right w:val="none" w:sz="0" w:space="0" w:color="auto"/>
      </w:divBdr>
    </w:div>
    <w:div w:id="1268850667">
      <w:bodyDiv w:val="1"/>
      <w:marLeft w:val="0"/>
      <w:marRight w:val="0"/>
      <w:marTop w:val="0"/>
      <w:marBottom w:val="0"/>
      <w:divBdr>
        <w:top w:val="none" w:sz="0" w:space="0" w:color="auto"/>
        <w:left w:val="none" w:sz="0" w:space="0" w:color="auto"/>
        <w:bottom w:val="none" w:sz="0" w:space="0" w:color="auto"/>
        <w:right w:val="none" w:sz="0" w:space="0" w:color="auto"/>
      </w:divBdr>
    </w:div>
    <w:div w:id="1297686653">
      <w:bodyDiv w:val="1"/>
      <w:marLeft w:val="0"/>
      <w:marRight w:val="0"/>
      <w:marTop w:val="0"/>
      <w:marBottom w:val="0"/>
      <w:divBdr>
        <w:top w:val="none" w:sz="0" w:space="0" w:color="auto"/>
        <w:left w:val="none" w:sz="0" w:space="0" w:color="auto"/>
        <w:bottom w:val="none" w:sz="0" w:space="0" w:color="auto"/>
        <w:right w:val="none" w:sz="0" w:space="0" w:color="auto"/>
      </w:divBdr>
    </w:div>
    <w:div w:id="1794667265">
      <w:bodyDiv w:val="1"/>
      <w:marLeft w:val="0"/>
      <w:marRight w:val="0"/>
      <w:marTop w:val="0"/>
      <w:marBottom w:val="0"/>
      <w:divBdr>
        <w:top w:val="none" w:sz="0" w:space="0" w:color="auto"/>
        <w:left w:val="none" w:sz="0" w:space="0" w:color="auto"/>
        <w:bottom w:val="none" w:sz="0" w:space="0" w:color="auto"/>
        <w:right w:val="none" w:sz="0" w:space="0" w:color="auto"/>
      </w:divBdr>
    </w:div>
    <w:div w:id="20090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F00A-F7CA-4833-B739-0750D65D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144</cp:revision>
  <cp:lastPrinted>2024-10-11T02:44:00Z</cp:lastPrinted>
  <dcterms:created xsi:type="dcterms:W3CDTF">2023-03-27T17:20:00Z</dcterms:created>
  <dcterms:modified xsi:type="dcterms:W3CDTF">2026-07-14T14:39:00Z</dcterms:modified>
</cp:coreProperties>
</file>